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2F9BA" w14:textId="14797DA7" w:rsidR="004E5033" w:rsidRDefault="004E5033" w:rsidP="00570B29">
      <w:pPr>
        <w:rPr>
          <w:b/>
          <w:u w:val="single"/>
        </w:rPr>
      </w:pPr>
    </w:p>
    <w:p w14:paraId="49734EEE" w14:textId="77777777" w:rsidR="004E5033" w:rsidRDefault="004E5033" w:rsidP="00C45328">
      <w:pPr>
        <w:jc w:val="center"/>
        <w:rPr>
          <w:b/>
          <w:u w:val="single"/>
        </w:rPr>
      </w:pPr>
    </w:p>
    <w:p w14:paraId="67A7CBB0" w14:textId="7F9EB0B6" w:rsidR="000054C4" w:rsidRDefault="006B5D91" w:rsidP="00C45328">
      <w:pPr>
        <w:jc w:val="center"/>
        <w:rPr>
          <w:b/>
          <w:u w:val="single"/>
        </w:rPr>
      </w:pPr>
      <w:r>
        <w:rPr>
          <w:b/>
          <w:u w:val="single"/>
        </w:rPr>
        <w:t xml:space="preserve">Website </w:t>
      </w:r>
      <w:r w:rsidR="00C45328" w:rsidRPr="00C45328">
        <w:rPr>
          <w:b/>
          <w:u w:val="single"/>
        </w:rPr>
        <w:t>Links for National Apprenticeship week</w:t>
      </w:r>
    </w:p>
    <w:p w14:paraId="2B3E06DD" w14:textId="77777777" w:rsidR="00C45328" w:rsidRDefault="00C45328" w:rsidP="00C45328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1"/>
        <w:gridCol w:w="6998"/>
        <w:gridCol w:w="2009"/>
      </w:tblGrid>
      <w:tr w:rsidR="00570B29" w14:paraId="31C88BA6" w14:textId="143E744C" w:rsidTr="00570B29">
        <w:tc>
          <w:tcPr>
            <w:tcW w:w="4941" w:type="dxa"/>
            <w:shd w:val="clear" w:color="auto" w:fill="33CCCC"/>
          </w:tcPr>
          <w:p w14:paraId="059A23A8" w14:textId="77777777" w:rsidR="00570B29" w:rsidRDefault="00570B29" w:rsidP="00C45328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Link </w:t>
            </w:r>
          </w:p>
          <w:p w14:paraId="05568F92" w14:textId="77777777" w:rsidR="00570B29" w:rsidRDefault="00570B29" w:rsidP="00C45328">
            <w:pPr>
              <w:jc w:val="center"/>
              <w:rPr>
                <w:b/>
                <w:u w:val="single"/>
              </w:rPr>
            </w:pPr>
          </w:p>
          <w:p w14:paraId="64CE759B" w14:textId="77777777" w:rsidR="00570B29" w:rsidRDefault="00570B29" w:rsidP="00C45328">
            <w:pPr>
              <w:jc w:val="center"/>
              <w:rPr>
                <w:b/>
                <w:u w:val="single"/>
              </w:rPr>
            </w:pPr>
          </w:p>
        </w:tc>
        <w:tc>
          <w:tcPr>
            <w:tcW w:w="6998" w:type="dxa"/>
            <w:shd w:val="clear" w:color="auto" w:fill="33CCCC"/>
          </w:tcPr>
          <w:p w14:paraId="5F82A388" w14:textId="77777777" w:rsidR="00570B29" w:rsidRDefault="00570B29" w:rsidP="00C45328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Description </w:t>
            </w:r>
          </w:p>
        </w:tc>
        <w:tc>
          <w:tcPr>
            <w:tcW w:w="2009" w:type="dxa"/>
            <w:shd w:val="clear" w:color="auto" w:fill="33CCCC"/>
          </w:tcPr>
          <w:p w14:paraId="3B004F9E" w14:textId="1AD18E80" w:rsidR="00570B29" w:rsidRDefault="00570B29" w:rsidP="00C45328">
            <w:pPr>
              <w:jc w:val="center"/>
              <w:rPr>
                <w:b/>
                <w:u w:val="single"/>
              </w:rPr>
            </w:pPr>
          </w:p>
        </w:tc>
      </w:tr>
      <w:tr w:rsidR="00570B29" w14:paraId="014E1F3A" w14:textId="15FB293B" w:rsidTr="00570B29">
        <w:tc>
          <w:tcPr>
            <w:tcW w:w="4941" w:type="dxa"/>
          </w:tcPr>
          <w:p w14:paraId="75A220B7" w14:textId="77777777" w:rsidR="00570B29" w:rsidRDefault="006B5D91" w:rsidP="00C45328">
            <w:pPr>
              <w:jc w:val="center"/>
              <w:rPr>
                <w:b/>
                <w:u w:val="single"/>
              </w:rPr>
            </w:pPr>
            <w:hyperlink r:id="rId6" w:history="1">
              <w:r w:rsidR="00570B29" w:rsidRPr="000A764F">
                <w:rPr>
                  <w:rStyle w:val="Hyperlink"/>
                  <w:b/>
                </w:rPr>
                <w:t>https://www.allaboutstem.co.uk/2022/01/careers-apprenticeships-the-big-assembly-2022/</w:t>
              </w:r>
            </w:hyperlink>
          </w:p>
          <w:p w14:paraId="67CDFC45" w14:textId="77777777" w:rsidR="00570B29" w:rsidRDefault="00570B29" w:rsidP="00C45328">
            <w:pPr>
              <w:jc w:val="center"/>
              <w:rPr>
                <w:b/>
                <w:u w:val="single"/>
              </w:rPr>
            </w:pPr>
          </w:p>
        </w:tc>
        <w:tc>
          <w:tcPr>
            <w:tcW w:w="6998" w:type="dxa"/>
          </w:tcPr>
          <w:p w14:paraId="0F40BED9" w14:textId="77777777" w:rsidR="00364200" w:rsidRDefault="00570B29" w:rsidP="004E5033">
            <w:pPr>
              <w:shd w:val="clear" w:color="auto" w:fill="FFFFFF"/>
              <w:spacing w:after="312" w:line="336" w:lineRule="atLeast"/>
              <w:rPr>
                <w:rFonts w:ascii="Source Sans Pro" w:eastAsia="Times New Roman" w:hAnsi="Source Sans Pro" w:cs="Helvetica"/>
                <w:b/>
                <w:sz w:val="20"/>
                <w:szCs w:val="20"/>
                <w:lang w:eastAsia="en-GB"/>
              </w:rPr>
            </w:pPr>
            <w:r w:rsidRPr="00C45328">
              <w:rPr>
                <w:rFonts w:ascii="Source Sans Pro" w:eastAsia="Times New Roman" w:hAnsi="Source Sans Pro" w:cs="Helvetica"/>
                <w:b/>
                <w:sz w:val="20"/>
                <w:szCs w:val="20"/>
                <w:lang w:eastAsia="en-GB"/>
              </w:rPr>
              <w:t>The Big Assembly is an interactive live digital broadcast that enables students and teachers to engage in conversation about exciting career opportunities, national events, and more.</w:t>
            </w:r>
            <w:r w:rsidR="00364200">
              <w:rPr>
                <w:rFonts w:ascii="Source Sans Pro" w:eastAsia="Times New Roman" w:hAnsi="Source Sans Pro" w:cs="Helvetica"/>
                <w:b/>
                <w:sz w:val="20"/>
                <w:szCs w:val="20"/>
                <w:lang w:eastAsia="en-GB"/>
              </w:rPr>
              <w:t xml:space="preserve"> </w:t>
            </w:r>
            <w:r w:rsidRPr="00C45328">
              <w:rPr>
                <w:rFonts w:ascii="Source Sans Pro" w:eastAsia="Times New Roman" w:hAnsi="Source Sans Pro" w:cs="Helvetica"/>
                <w:b/>
                <w:sz w:val="20"/>
                <w:szCs w:val="20"/>
                <w:lang w:eastAsia="en-GB"/>
              </w:rPr>
              <w:t>The live broadcast is approximately 30 minutes long with a mix of short inspirational films and interactive live discussions. Don’t forget to prepare your questions as there’ll be a chat facility on the day.</w:t>
            </w:r>
          </w:p>
          <w:p w14:paraId="6453E391" w14:textId="5A6C7E93" w:rsidR="00570B29" w:rsidRPr="004E5033" w:rsidRDefault="00570B29" w:rsidP="004E5033">
            <w:pPr>
              <w:shd w:val="clear" w:color="auto" w:fill="FFFFFF"/>
              <w:spacing w:after="312" w:line="336" w:lineRule="atLeast"/>
              <w:rPr>
                <w:rFonts w:ascii="Source Sans Pro" w:eastAsia="Times New Roman" w:hAnsi="Source Sans Pro" w:cs="Helvetica"/>
                <w:b/>
                <w:sz w:val="20"/>
                <w:szCs w:val="20"/>
                <w:lang w:eastAsia="en-GB"/>
              </w:rPr>
            </w:pPr>
            <w:r w:rsidRPr="004E5033">
              <w:rPr>
                <w:rFonts w:ascii="Source Sans Pro" w:eastAsia="Times New Roman" w:hAnsi="Source Sans Pro" w:cs="Helvetica"/>
                <w:b/>
                <w:bCs/>
                <w:sz w:val="20"/>
                <w:szCs w:val="20"/>
                <w:lang w:eastAsia="en-GB"/>
              </w:rPr>
              <w:t>Save the date:</w:t>
            </w:r>
            <w:r w:rsidRPr="00C45328">
              <w:rPr>
                <w:rFonts w:ascii="Source Sans Pro" w:eastAsia="Times New Roman" w:hAnsi="Source Sans Pro" w:cs="Helvetica"/>
                <w:b/>
                <w:sz w:val="20"/>
                <w:szCs w:val="20"/>
                <w:lang w:eastAsia="en-GB"/>
              </w:rPr>
              <w:t xml:space="preserve"> </w:t>
            </w:r>
            <w:r w:rsidRPr="00C45328">
              <w:rPr>
                <w:rFonts w:ascii="Source Sans Pro" w:eastAsia="Times New Roman" w:hAnsi="Source Sans Pro" w:cs="Helvetica"/>
                <w:b/>
                <w:color w:val="C00000"/>
                <w:sz w:val="20"/>
                <w:szCs w:val="20"/>
                <w:u w:val="single"/>
                <w:lang w:eastAsia="en-GB"/>
              </w:rPr>
              <w:t>8th of February 2022 – 11.10am</w:t>
            </w:r>
          </w:p>
        </w:tc>
        <w:tc>
          <w:tcPr>
            <w:tcW w:w="2009" w:type="dxa"/>
          </w:tcPr>
          <w:p w14:paraId="5F698530" w14:textId="77777777" w:rsidR="00570B29" w:rsidRPr="00C45328" w:rsidRDefault="00570B29" w:rsidP="004E5033">
            <w:pPr>
              <w:shd w:val="clear" w:color="auto" w:fill="FFFFFF"/>
              <w:spacing w:after="312" w:line="336" w:lineRule="atLeast"/>
              <w:rPr>
                <w:rFonts w:ascii="Source Sans Pro" w:eastAsia="Times New Roman" w:hAnsi="Source Sans Pro" w:cs="Helvetica"/>
                <w:b/>
                <w:sz w:val="20"/>
                <w:szCs w:val="20"/>
                <w:lang w:eastAsia="en-GB"/>
              </w:rPr>
            </w:pPr>
          </w:p>
        </w:tc>
      </w:tr>
      <w:tr w:rsidR="00570B29" w14:paraId="7B244FC4" w14:textId="6E276A96" w:rsidTr="00570B29">
        <w:tc>
          <w:tcPr>
            <w:tcW w:w="4941" w:type="dxa"/>
          </w:tcPr>
          <w:p w14:paraId="2D10969D" w14:textId="77777777" w:rsidR="00570B29" w:rsidRDefault="006B5D91" w:rsidP="00C45328">
            <w:pPr>
              <w:jc w:val="center"/>
              <w:rPr>
                <w:b/>
                <w:u w:val="single"/>
              </w:rPr>
            </w:pPr>
            <w:hyperlink r:id="rId7" w:history="1">
              <w:r w:rsidR="00570B29" w:rsidRPr="000A764F">
                <w:rPr>
                  <w:rStyle w:val="Hyperlink"/>
                  <w:b/>
                </w:rPr>
                <w:t>https://www.nationalapprenticeshipweek.co.uk/</w:t>
              </w:r>
            </w:hyperlink>
          </w:p>
          <w:p w14:paraId="706ED4C2" w14:textId="77777777" w:rsidR="00570B29" w:rsidRDefault="00570B29" w:rsidP="00C45328">
            <w:pPr>
              <w:jc w:val="center"/>
              <w:rPr>
                <w:b/>
                <w:u w:val="single"/>
              </w:rPr>
            </w:pPr>
          </w:p>
        </w:tc>
        <w:tc>
          <w:tcPr>
            <w:tcW w:w="6998" w:type="dxa"/>
          </w:tcPr>
          <w:p w14:paraId="66E50601" w14:textId="77777777" w:rsidR="00570B29" w:rsidRPr="00DB6709" w:rsidRDefault="00570B29" w:rsidP="00DB6709">
            <w:pPr>
              <w:rPr>
                <w:b/>
              </w:rPr>
            </w:pPr>
            <w:r w:rsidRPr="00DB6709">
              <w:rPr>
                <w:b/>
              </w:rPr>
              <w:t>Website with resources, videos and live vacancies.</w:t>
            </w:r>
          </w:p>
        </w:tc>
        <w:tc>
          <w:tcPr>
            <w:tcW w:w="2009" w:type="dxa"/>
          </w:tcPr>
          <w:p w14:paraId="7930E8C3" w14:textId="77777777" w:rsidR="00570B29" w:rsidRPr="00DB6709" w:rsidRDefault="00570B29" w:rsidP="00DB6709">
            <w:pPr>
              <w:rPr>
                <w:b/>
              </w:rPr>
            </w:pPr>
          </w:p>
        </w:tc>
      </w:tr>
      <w:tr w:rsidR="00570B29" w14:paraId="76969519" w14:textId="645E6CCF" w:rsidTr="00570B29">
        <w:tc>
          <w:tcPr>
            <w:tcW w:w="4941" w:type="dxa"/>
          </w:tcPr>
          <w:p w14:paraId="6D265E0C" w14:textId="77777777" w:rsidR="00570B29" w:rsidRPr="00460DDF" w:rsidRDefault="006B5D91" w:rsidP="00C45328">
            <w:pPr>
              <w:jc w:val="center"/>
              <w:rPr>
                <w:b/>
                <w:bCs/>
              </w:rPr>
            </w:pPr>
            <w:hyperlink r:id="rId8" w:history="1">
              <w:r w:rsidR="00570B29" w:rsidRPr="00460DDF">
                <w:rPr>
                  <w:rStyle w:val="Hyperlink"/>
                  <w:b/>
                  <w:bCs/>
                </w:rPr>
                <w:t>Find an apprenticeship - GOV.UK (www.gov.uk)</w:t>
              </w:r>
            </w:hyperlink>
            <w:r w:rsidR="00570B29" w:rsidRPr="00460DDF">
              <w:rPr>
                <w:b/>
                <w:bCs/>
              </w:rPr>
              <w:t xml:space="preserve"> </w:t>
            </w:r>
          </w:p>
          <w:p w14:paraId="71944490" w14:textId="6471646C" w:rsidR="00570B29" w:rsidRDefault="00570B29" w:rsidP="00C45328">
            <w:pPr>
              <w:jc w:val="center"/>
            </w:pPr>
          </w:p>
        </w:tc>
        <w:tc>
          <w:tcPr>
            <w:tcW w:w="6998" w:type="dxa"/>
          </w:tcPr>
          <w:p w14:paraId="15E13BC1" w14:textId="77777777" w:rsidR="00570B29" w:rsidRDefault="00570B29" w:rsidP="00DB6709">
            <w:pPr>
              <w:rPr>
                <w:b/>
              </w:rPr>
            </w:pPr>
            <w:r>
              <w:rPr>
                <w:b/>
              </w:rPr>
              <w:t xml:space="preserve">This Gov website can be used to search for live apprenticeship vacancies. The vacancies are updated on a regular basis. </w:t>
            </w:r>
          </w:p>
          <w:p w14:paraId="60173D46" w14:textId="310131D3" w:rsidR="00570B29" w:rsidRPr="00DB6709" w:rsidRDefault="00570B29" w:rsidP="00DB6709">
            <w:pPr>
              <w:rPr>
                <w:b/>
              </w:rPr>
            </w:pPr>
          </w:p>
        </w:tc>
        <w:tc>
          <w:tcPr>
            <w:tcW w:w="2009" w:type="dxa"/>
          </w:tcPr>
          <w:p w14:paraId="158137AA" w14:textId="77777777" w:rsidR="00570B29" w:rsidRDefault="00570B29" w:rsidP="00DB6709">
            <w:pPr>
              <w:rPr>
                <w:b/>
              </w:rPr>
            </w:pPr>
          </w:p>
        </w:tc>
      </w:tr>
      <w:tr w:rsidR="00570B29" w14:paraId="4C68DD32" w14:textId="19412EE8" w:rsidTr="00570B29">
        <w:tc>
          <w:tcPr>
            <w:tcW w:w="4941" w:type="dxa"/>
          </w:tcPr>
          <w:p w14:paraId="7991D6E4" w14:textId="77777777" w:rsidR="00570B29" w:rsidRDefault="006B5D91" w:rsidP="00C45328">
            <w:pPr>
              <w:jc w:val="center"/>
              <w:rPr>
                <w:rStyle w:val="Hyperlink"/>
                <w:b/>
              </w:rPr>
            </w:pPr>
            <w:hyperlink r:id="rId9" w:history="1">
              <w:r w:rsidR="00570B29" w:rsidRPr="000A764F">
                <w:rPr>
                  <w:rStyle w:val="Hyperlink"/>
                  <w:b/>
                </w:rPr>
                <w:t>https://info.lse.ac.uk/staff/divisions/Human-Resources/Organisational-learning/National-Apprenticeship-Week</w:t>
              </w:r>
            </w:hyperlink>
          </w:p>
          <w:p w14:paraId="3B1518A0" w14:textId="24AF7114" w:rsidR="00570B29" w:rsidRDefault="00570B29" w:rsidP="00C45328">
            <w:pPr>
              <w:jc w:val="center"/>
              <w:rPr>
                <w:b/>
                <w:u w:val="single"/>
              </w:rPr>
            </w:pPr>
          </w:p>
        </w:tc>
        <w:tc>
          <w:tcPr>
            <w:tcW w:w="6998" w:type="dxa"/>
          </w:tcPr>
          <w:p w14:paraId="335E86DF" w14:textId="77777777" w:rsidR="00570B29" w:rsidRPr="00DB6709" w:rsidRDefault="00570B29" w:rsidP="00DB6709">
            <w:pPr>
              <w:rPr>
                <w:b/>
              </w:rPr>
            </w:pPr>
            <w:r w:rsidRPr="00DB6709">
              <w:rPr>
                <w:b/>
              </w:rPr>
              <w:t xml:space="preserve">London School of Economics programme with events and resources </w:t>
            </w:r>
          </w:p>
        </w:tc>
        <w:tc>
          <w:tcPr>
            <w:tcW w:w="2009" w:type="dxa"/>
          </w:tcPr>
          <w:p w14:paraId="74B12BF5" w14:textId="77777777" w:rsidR="00570B29" w:rsidRPr="00DB6709" w:rsidRDefault="00570B29" w:rsidP="00DB6709">
            <w:pPr>
              <w:rPr>
                <w:b/>
              </w:rPr>
            </w:pPr>
          </w:p>
        </w:tc>
      </w:tr>
      <w:tr w:rsidR="00570B29" w14:paraId="43F7883B" w14:textId="4BF04040" w:rsidTr="00570B29">
        <w:tc>
          <w:tcPr>
            <w:tcW w:w="4941" w:type="dxa"/>
          </w:tcPr>
          <w:p w14:paraId="43932F58" w14:textId="77777777" w:rsidR="00570B29" w:rsidRPr="00460DDF" w:rsidRDefault="006B5D91" w:rsidP="00C45328">
            <w:pPr>
              <w:jc w:val="center"/>
              <w:rPr>
                <w:b/>
                <w:bCs/>
              </w:rPr>
            </w:pPr>
            <w:hyperlink r:id="rId10" w:history="1">
              <w:r w:rsidR="00570B29" w:rsidRPr="00460DDF">
                <w:rPr>
                  <w:rStyle w:val="Hyperlink"/>
                  <w:b/>
                  <w:bCs/>
                </w:rPr>
                <w:t>PDF-ASK-Brochure-21-22.pdf (ctfassets.net)</w:t>
              </w:r>
            </w:hyperlink>
            <w:r w:rsidR="00570B29" w:rsidRPr="00460DDF">
              <w:rPr>
                <w:b/>
                <w:bCs/>
              </w:rPr>
              <w:t xml:space="preserve"> </w:t>
            </w:r>
          </w:p>
          <w:p w14:paraId="5D7EA962" w14:textId="77777777" w:rsidR="00570B29" w:rsidRPr="00460DDF" w:rsidRDefault="006B5D91" w:rsidP="00C45328">
            <w:pPr>
              <w:jc w:val="center"/>
              <w:rPr>
                <w:b/>
                <w:bCs/>
              </w:rPr>
            </w:pPr>
            <w:hyperlink r:id="rId11" w:history="1">
              <w:r w:rsidR="00570B29" w:rsidRPr="00460DDF">
                <w:rPr>
                  <w:rStyle w:val="Hyperlink"/>
                  <w:b/>
                  <w:bCs/>
                </w:rPr>
                <w:t>The ASK programme (apprenticeships.gov.uk)</w:t>
              </w:r>
            </w:hyperlink>
            <w:r w:rsidR="00570B29" w:rsidRPr="00460DDF">
              <w:rPr>
                <w:b/>
                <w:bCs/>
              </w:rPr>
              <w:t xml:space="preserve"> </w:t>
            </w:r>
          </w:p>
          <w:p w14:paraId="21EA48E1" w14:textId="2E269BC6" w:rsidR="00570B29" w:rsidRDefault="00570B29" w:rsidP="000A2AF7"/>
          <w:p w14:paraId="31704C43" w14:textId="5E4F43D6" w:rsidR="00570B29" w:rsidRDefault="00570B29" w:rsidP="000A2AF7"/>
        </w:tc>
        <w:tc>
          <w:tcPr>
            <w:tcW w:w="6998" w:type="dxa"/>
          </w:tcPr>
          <w:p w14:paraId="3C2A75D7" w14:textId="7BC248CB" w:rsidR="00570B29" w:rsidRPr="00DB6709" w:rsidRDefault="00570B29" w:rsidP="00DB6709">
            <w:pPr>
              <w:rPr>
                <w:b/>
              </w:rPr>
            </w:pPr>
            <w:r>
              <w:rPr>
                <w:b/>
              </w:rPr>
              <w:t>The ASK programme offer a range a virtual and in school sessions from an impartial view point. The brochure outlines the sessions they offer.</w:t>
            </w:r>
          </w:p>
        </w:tc>
        <w:tc>
          <w:tcPr>
            <w:tcW w:w="2009" w:type="dxa"/>
          </w:tcPr>
          <w:p w14:paraId="5ADDC6F7" w14:textId="77777777" w:rsidR="00570B29" w:rsidRDefault="00570B29" w:rsidP="00DB6709">
            <w:pPr>
              <w:rPr>
                <w:b/>
              </w:rPr>
            </w:pPr>
          </w:p>
        </w:tc>
      </w:tr>
      <w:tr w:rsidR="00715D63" w14:paraId="533C574B" w14:textId="77777777" w:rsidTr="00570B29">
        <w:tc>
          <w:tcPr>
            <w:tcW w:w="4941" w:type="dxa"/>
          </w:tcPr>
          <w:p w14:paraId="3F821246" w14:textId="77777777" w:rsidR="00715D63" w:rsidRDefault="00715D63" w:rsidP="00715D63">
            <w:pPr>
              <w:rPr>
                <w:b/>
              </w:rPr>
            </w:pPr>
            <w:r>
              <w:rPr>
                <w:b/>
              </w:rPr>
              <w:t xml:space="preserve">NHS - </w:t>
            </w:r>
            <w:hyperlink r:id="rId12" w:history="1">
              <w:r w:rsidRPr="000A764F">
                <w:rPr>
                  <w:rStyle w:val="Hyperlink"/>
                  <w:b/>
                </w:rPr>
                <w:t>https://www.healthcareers.nhs.uk/career-planning/study-and-training/apprenticeships/nhs-apprenticeships</w:t>
              </w:r>
            </w:hyperlink>
          </w:p>
          <w:p w14:paraId="53B40A39" w14:textId="77777777" w:rsidR="00715D63" w:rsidRDefault="00715D63" w:rsidP="00715D63">
            <w:pPr>
              <w:jc w:val="center"/>
            </w:pPr>
          </w:p>
        </w:tc>
        <w:tc>
          <w:tcPr>
            <w:tcW w:w="6998" w:type="dxa"/>
          </w:tcPr>
          <w:p w14:paraId="3CF8FF5A" w14:textId="7C03D5E0" w:rsidR="00715D63" w:rsidRDefault="00715D63" w:rsidP="00715D63">
            <w:pPr>
              <w:rPr>
                <w:b/>
              </w:rPr>
            </w:pP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 </w:t>
            </w:r>
            <w:r w:rsidRPr="00245062">
              <w:rPr>
                <w:rFonts w:ascii="Segoe UI" w:hAnsi="Segoe UI" w:cs="Segoe UI"/>
                <w:b/>
                <w:color w:val="242424"/>
                <w:sz w:val="21"/>
                <w:szCs w:val="21"/>
                <w:shd w:val="clear" w:color="auto" w:fill="FFFFFF"/>
              </w:rPr>
              <w:t>NHS apprenticeships, has a live vacancies page at the bottom so can search for Cumbria vacancies.</w:t>
            </w:r>
          </w:p>
        </w:tc>
        <w:tc>
          <w:tcPr>
            <w:tcW w:w="2009" w:type="dxa"/>
          </w:tcPr>
          <w:p w14:paraId="376906F3" w14:textId="77777777" w:rsidR="00715D63" w:rsidRDefault="00715D63" w:rsidP="00715D63">
            <w:pPr>
              <w:rPr>
                <w:b/>
              </w:rPr>
            </w:pPr>
          </w:p>
        </w:tc>
      </w:tr>
    </w:tbl>
    <w:p w14:paraId="6AA22BD3" w14:textId="77777777" w:rsidR="00C45328" w:rsidRDefault="00C45328"/>
    <w:sectPr w:rsidR="00C45328" w:rsidSect="00570B29">
      <w:headerReference w:type="defaul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5679" w14:textId="77777777" w:rsidR="00245062" w:rsidRDefault="00245062" w:rsidP="00245062">
      <w:pPr>
        <w:spacing w:after="0" w:line="240" w:lineRule="auto"/>
      </w:pPr>
      <w:r>
        <w:separator/>
      </w:r>
    </w:p>
  </w:endnote>
  <w:endnote w:type="continuationSeparator" w:id="0">
    <w:p w14:paraId="3DFA0B71" w14:textId="77777777" w:rsidR="00245062" w:rsidRDefault="00245062" w:rsidP="00245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67D0E" w14:textId="77777777" w:rsidR="00245062" w:rsidRDefault="00245062" w:rsidP="00245062">
      <w:pPr>
        <w:spacing w:after="0" w:line="240" w:lineRule="auto"/>
      </w:pPr>
      <w:r>
        <w:separator/>
      </w:r>
    </w:p>
  </w:footnote>
  <w:footnote w:type="continuationSeparator" w:id="0">
    <w:p w14:paraId="7FEA5065" w14:textId="77777777" w:rsidR="00245062" w:rsidRDefault="00245062" w:rsidP="00245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A913C" w14:textId="44FF40F2" w:rsidR="00245062" w:rsidRDefault="00245062" w:rsidP="00570B29">
    <w:pPr>
      <w:pStyle w:val="Header"/>
      <w:jc w:val="center"/>
    </w:pPr>
    <w:r>
      <w:rPr>
        <w:noProof/>
        <w:lang w:eastAsia="en-GB"/>
      </w:rPr>
      <w:drawing>
        <wp:inline distT="0" distB="0" distL="0" distR="0" wp14:anchorId="0F6B67DF" wp14:editId="267C9554">
          <wp:extent cx="5730875" cy="1353185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353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328"/>
    <w:rsid w:val="000A2AF7"/>
    <w:rsid w:val="001E61AE"/>
    <w:rsid w:val="00245062"/>
    <w:rsid w:val="002F646C"/>
    <w:rsid w:val="00364200"/>
    <w:rsid w:val="00460DDF"/>
    <w:rsid w:val="004913A6"/>
    <w:rsid w:val="004E5033"/>
    <w:rsid w:val="00570B29"/>
    <w:rsid w:val="0067798D"/>
    <w:rsid w:val="00693FAC"/>
    <w:rsid w:val="006B5D91"/>
    <w:rsid w:val="00715D63"/>
    <w:rsid w:val="008216CB"/>
    <w:rsid w:val="009B3A5F"/>
    <w:rsid w:val="009D0D17"/>
    <w:rsid w:val="00B3205B"/>
    <w:rsid w:val="00B85E04"/>
    <w:rsid w:val="00C45328"/>
    <w:rsid w:val="00DB6709"/>
    <w:rsid w:val="00F5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589A3"/>
  <w15:chartTrackingRefBased/>
  <w15:docId w15:val="{E9D6CD79-2AEE-4945-A9C7-D88DC490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532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45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45328"/>
    <w:rPr>
      <w:b/>
      <w:bCs/>
    </w:rPr>
  </w:style>
  <w:style w:type="character" w:customStyle="1" w:styleId="body-small">
    <w:name w:val="body-small"/>
    <w:basedOn w:val="DefaultParagraphFont"/>
    <w:rsid w:val="009B3A5F"/>
  </w:style>
  <w:style w:type="paragraph" w:styleId="Header">
    <w:name w:val="header"/>
    <w:basedOn w:val="Normal"/>
    <w:link w:val="HeaderChar"/>
    <w:uiPriority w:val="99"/>
    <w:unhideWhenUsed/>
    <w:rsid w:val="002450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062"/>
  </w:style>
  <w:style w:type="paragraph" w:styleId="Footer">
    <w:name w:val="footer"/>
    <w:basedOn w:val="Normal"/>
    <w:link w:val="FooterChar"/>
    <w:uiPriority w:val="99"/>
    <w:unhideWhenUsed/>
    <w:rsid w:val="002450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062"/>
  </w:style>
  <w:style w:type="character" w:styleId="FollowedHyperlink">
    <w:name w:val="FollowedHyperlink"/>
    <w:basedOn w:val="DefaultParagraphFont"/>
    <w:uiPriority w:val="99"/>
    <w:semiHidden/>
    <w:unhideWhenUsed/>
    <w:rsid w:val="006779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96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94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123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92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255950">
                                  <w:marLeft w:val="0"/>
                                  <w:marRight w:val="0"/>
                                  <w:marTop w:val="7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903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31" w:color="CCCCCC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uk/apply-apprenticeship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nationalapprenticeshipweek.co.uk/" TargetMode="External"/><Relationship Id="rId12" Type="http://schemas.openxmlformats.org/officeDocument/2006/relationships/hyperlink" Target="https://www.healthcareers.nhs.uk/career-planning/study-and-training/apprenticeships/nhs-apprenticeship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llaboutstem.co.uk/2022/01/careers-apprenticeships-the-big-assembly-2022/" TargetMode="External"/><Relationship Id="rId11" Type="http://schemas.openxmlformats.org/officeDocument/2006/relationships/hyperlink" Target="https://www.apprenticeships.gov.uk/influencers/ask-programme-resource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assets.ctfassets.net/8kbr1n52z8s2/4dLLEjMR3D1FrYAJ2vPkqJ/27f07b38d850659ac8e80244591b49e9/PDF-ASK-Brochure-21-22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fo.lse.ac.uk/staff/divisions/Human-Resources/Organisational-learning/National-Apprenticeship-Wee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Cumbria County Council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Tate, Jo</dc:creator>
  <cp:keywords/>
  <dc:description/>
  <cp:lastModifiedBy>Dutton, Cath</cp:lastModifiedBy>
  <cp:revision>3</cp:revision>
  <dcterms:created xsi:type="dcterms:W3CDTF">2022-01-24T16:43:00Z</dcterms:created>
  <dcterms:modified xsi:type="dcterms:W3CDTF">2022-01-24T16:44:00Z</dcterms:modified>
</cp:coreProperties>
</file>