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021" w:rsidRDefault="00C61021" w:rsidP="009D0522">
      <w:pPr>
        <w:shd w:val="clear" w:color="auto" w:fill="FFFFFF"/>
        <w:spacing w:after="160"/>
        <w:rPr>
          <w:rStyle w:val="contentpasted0"/>
          <w:rFonts w:asciiTheme="minorHAnsi" w:hAnsiTheme="minorHAnsi" w:cstheme="minorHAnsi"/>
          <w:color w:val="000000"/>
        </w:rPr>
      </w:pPr>
      <w:r w:rsidRPr="00C61021">
        <w:rPr>
          <w:rStyle w:val="contentpasted0"/>
          <w:rFonts w:asciiTheme="minorHAnsi" w:hAnsiTheme="minorHAnsi" w:cstheme="minorHAnsi"/>
          <w:noProof/>
          <w:color w:val="000000"/>
        </w:rPr>
        <w:drawing>
          <wp:inline distT="0" distB="0" distL="0" distR="0">
            <wp:extent cx="5731510" cy="1064918"/>
            <wp:effectExtent l="0" t="0" r="2540" b="1905"/>
            <wp:docPr id="1" name="Picture 1" descr="P:\Skills\Careers Hub\Comms\1.Logos\1.  Logos 2022 onwards\Cumbria three log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Skills\Careers Hub\Comms\1.Logos\1.  Logos 2022 onwards\Cumbria three logos.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31510" cy="1064918"/>
                    </a:xfrm>
                    <a:prstGeom prst="rect">
                      <a:avLst/>
                    </a:prstGeom>
                    <a:noFill/>
                    <a:ln>
                      <a:noFill/>
                    </a:ln>
                  </pic:spPr>
                </pic:pic>
              </a:graphicData>
            </a:graphic>
          </wp:inline>
        </w:drawing>
      </w:r>
    </w:p>
    <w:p w:rsidR="009D0522" w:rsidRPr="0053203C" w:rsidRDefault="009D0522" w:rsidP="009D0522">
      <w:pPr>
        <w:shd w:val="clear" w:color="auto" w:fill="FFFFFF"/>
        <w:spacing w:after="160"/>
        <w:rPr>
          <w:rFonts w:asciiTheme="minorHAnsi" w:hAnsiTheme="minorHAnsi" w:cstheme="minorHAnsi"/>
          <w:color w:val="000000"/>
        </w:rPr>
      </w:pPr>
      <w:r w:rsidRPr="0053203C">
        <w:rPr>
          <w:rStyle w:val="contentpasted0"/>
          <w:rFonts w:asciiTheme="minorHAnsi" w:hAnsiTheme="minorHAnsi" w:cstheme="minorHAnsi"/>
          <w:color w:val="000000"/>
        </w:rPr>
        <w:t>Dear Parents,  </w:t>
      </w:r>
    </w:p>
    <w:p w:rsidR="009D0522" w:rsidRPr="0053203C" w:rsidRDefault="009D0522" w:rsidP="009D0522">
      <w:pPr>
        <w:shd w:val="clear" w:color="auto" w:fill="FFFFFF"/>
        <w:spacing w:after="160"/>
        <w:rPr>
          <w:rStyle w:val="contentpasted0"/>
          <w:rFonts w:asciiTheme="minorHAnsi" w:hAnsiTheme="minorHAnsi" w:cstheme="minorHAnsi"/>
          <w:color w:val="000000"/>
        </w:rPr>
      </w:pPr>
      <w:r w:rsidRPr="0053203C">
        <w:rPr>
          <w:rStyle w:val="contentpasted0"/>
          <w:rFonts w:asciiTheme="minorHAnsi" w:hAnsiTheme="minorHAnsi" w:cstheme="minorHAnsi"/>
          <w:color w:val="000000"/>
        </w:rPr>
        <w:t xml:space="preserve">On </w:t>
      </w:r>
      <w:r w:rsidRPr="00C61021">
        <w:rPr>
          <w:rStyle w:val="contentpasted0"/>
          <w:rFonts w:asciiTheme="minorHAnsi" w:hAnsiTheme="minorHAnsi" w:cstheme="minorHAnsi"/>
          <w:color w:val="FF0000"/>
        </w:rPr>
        <w:t>Monday 13</w:t>
      </w:r>
      <w:r w:rsidRPr="00C61021">
        <w:rPr>
          <w:rStyle w:val="contentpasted0"/>
          <w:rFonts w:asciiTheme="minorHAnsi" w:hAnsiTheme="minorHAnsi" w:cstheme="minorHAnsi"/>
          <w:color w:val="FF0000"/>
          <w:vertAlign w:val="superscript"/>
        </w:rPr>
        <w:t>th</w:t>
      </w:r>
      <w:r w:rsidRPr="00C61021">
        <w:rPr>
          <w:rStyle w:val="contentpasted0"/>
          <w:rFonts w:asciiTheme="minorHAnsi" w:hAnsiTheme="minorHAnsi" w:cstheme="minorHAnsi"/>
          <w:color w:val="FF0000"/>
        </w:rPr>
        <w:t xml:space="preserve"> March </w:t>
      </w:r>
      <w:r w:rsidRPr="0053203C">
        <w:rPr>
          <w:rStyle w:val="contentpasted0"/>
          <w:rFonts w:asciiTheme="minorHAnsi" w:hAnsiTheme="minorHAnsi" w:cstheme="minorHAnsi"/>
          <w:color w:val="000000"/>
        </w:rPr>
        <w:t xml:space="preserve">we are running a Futures Evening </w:t>
      </w:r>
      <w:bookmarkStart w:id="0" w:name="_GoBack"/>
      <w:r w:rsidRPr="00C61021">
        <w:rPr>
          <w:rStyle w:val="contentpasted0"/>
          <w:rFonts w:asciiTheme="minorHAnsi" w:hAnsiTheme="minorHAnsi" w:cstheme="minorHAnsi"/>
          <w:color w:val="FF0000"/>
        </w:rPr>
        <w:t>from 6-7pm</w:t>
      </w:r>
      <w:bookmarkEnd w:id="0"/>
      <w:r w:rsidRPr="0053203C">
        <w:rPr>
          <w:rStyle w:val="contentpasted0"/>
          <w:rFonts w:asciiTheme="minorHAnsi" w:hAnsiTheme="minorHAnsi" w:cstheme="minorHAnsi"/>
          <w:color w:val="000000"/>
        </w:rPr>
        <w:t>.  This is an event for both parents and students in KS4 and 5 which will help them explore the different options that are available to them, both post-16 and post-18.  We will have representatives from the Careers Hub, Inspira and Kendal and Carlisle College.  The evening will begin with a brief presentation about the different options available, before you will be able to meet with the individual representatives of these organisations to discuss options further.  Even if your child is certain regarding their future plans, it would be well worth attending to ensure that both you and they have a full sense of the options available. </w:t>
      </w:r>
    </w:p>
    <w:p w:rsidR="009D0522" w:rsidRPr="0053203C" w:rsidRDefault="009D0522" w:rsidP="009D0522">
      <w:pPr>
        <w:rPr>
          <w:rFonts w:asciiTheme="minorHAnsi" w:hAnsiTheme="minorHAnsi" w:cstheme="minorHAnsi"/>
        </w:rPr>
      </w:pPr>
    </w:p>
    <w:p w:rsidR="009D0522" w:rsidRPr="0053203C" w:rsidRDefault="009D0522" w:rsidP="009D0522">
      <w:pPr>
        <w:rPr>
          <w:rFonts w:asciiTheme="minorHAnsi" w:hAnsiTheme="minorHAnsi" w:cstheme="minorHAnsi"/>
        </w:rPr>
      </w:pPr>
      <w:r w:rsidRPr="0053203C">
        <w:rPr>
          <w:rFonts w:asciiTheme="minorHAnsi" w:hAnsiTheme="minorHAnsi" w:cstheme="minorHAnsi"/>
          <w:b/>
          <w:bCs/>
          <w:color w:val="00A8A8"/>
        </w:rPr>
        <w:t>Pathway options</w:t>
      </w:r>
    </w:p>
    <w:p w:rsidR="009D0522" w:rsidRPr="0053203C" w:rsidRDefault="009D0522" w:rsidP="009D0522">
      <w:pPr>
        <w:rPr>
          <w:rFonts w:asciiTheme="minorHAnsi" w:hAnsiTheme="minorHAnsi" w:cstheme="minorHAnsi"/>
        </w:rPr>
      </w:pPr>
      <w:r w:rsidRPr="0053203C">
        <w:rPr>
          <w:rFonts w:asciiTheme="minorHAnsi" w:hAnsiTheme="minorHAnsi" w:cstheme="minorHAnsi"/>
        </w:rPr>
        <w:t>There are three types of routes students can consider:</w:t>
      </w:r>
    </w:p>
    <w:p w:rsidR="009D0522" w:rsidRPr="0053203C" w:rsidRDefault="009D0522" w:rsidP="009D0522">
      <w:pPr>
        <w:rPr>
          <w:rFonts w:asciiTheme="minorHAnsi" w:hAnsiTheme="minorHAnsi" w:cstheme="minorHAnsi"/>
        </w:rPr>
      </w:pPr>
      <w:r w:rsidRPr="0053203C">
        <w:rPr>
          <w:rFonts w:asciiTheme="minorHAnsi" w:hAnsiTheme="minorHAnsi" w:cstheme="minorHAnsi"/>
          <w:noProof/>
        </w:rPr>
        <w:drawing>
          <wp:inline distT="0" distB="0" distL="0" distR="0" wp14:anchorId="7560CF27" wp14:editId="1DF7FFFC">
            <wp:extent cx="5731510" cy="1640205"/>
            <wp:effectExtent l="0" t="0" r="2540" b="0"/>
            <wp:docPr id="7" name="Picture 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5"/>
                    <a:stretch>
                      <a:fillRect/>
                    </a:stretch>
                  </pic:blipFill>
                  <pic:spPr>
                    <a:xfrm>
                      <a:off x="0" y="0"/>
                      <a:ext cx="5731510" cy="1640205"/>
                    </a:xfrm>
                    <a:prstGeom prst="rect">
                      <a:avLst/>
                    </a:prstGeom>
                  </pic:spPr>
                </pic:pic>
              </a:graphicData>
            </a:graphic>
          </wp:inline>
        </w:drawing>
      </w:r>
    </w:p>
    <w:p w:rsidR="009D0522" w:rsidRPr="0053203C" w:rsidRDefault="009D0522" w:rsidP="009D0522">
      <w:pPr>
        <w:shd w:val="clear" w:color="auto" w:fill="FFFFFF"/>
        <w:spacing w:after="160"/>
        <w:rPr>
          <w:rFonts w:asciiTheme="minorHAnsi" w:hAnsiTheme="minorHAnsi" w:cstheme="minorHAnsi"/>
          <w:color w:val="000000"/>
        </w:rPr>
      </w:pPr>
      <w:r w:rsidRPr="0053203C">
        <w:rPr>
          <w:rFonts w:asciiTheme="minorHAnsi" w:hAnsiTheme="minorHAnsi" w:cstheme="minorHAnsi"/>
          <w:color w:val="000000"/>
        </w:rPr>
        <w:t xml:space="preserve">During the evening we will discuss all three of these options to ensure that you have the correct information to enable you and your child to make informed choices about the option that is best for </w:t>
      </w:r>
      <w:r w:rsidR="0053203C" w:rsidRPr="0053203C">
        <w:rPr>
          <w:rFonts w:asciiTheme="minorHAnsi" w:hAnsiTheme="minorHAnsi" w:cstheme="minorHAnsi"/>
          <w:color w:val="000000"/>
        </w:rPr>
        <w:t>them.</w:t>
      </w:r>
    </w:p>
    <w:p w:rsidR="0053203C" w:rsidRPr="0053203C" w:rsidRDefault="0053203C" w:rsidP="009D0522">
      <w:pPr>
        <w:shd w:val="clear" w:color="auto" w:fill="FFFFFF"/>
        <w:spacing w:after="160"/>
        <w:rPr>
          <w:rFonts w:asciiTheme="minorHAnsi" w:hAnsiTheme="minorHAnsi" w:cstheme="minorHAnsi"/>
          <w:color w:val="000000"/>
        </w:rPr>
      </w:pPr>
      <w:r w:rsidRPr="0053203C">
        <w:rPr>
          <w:rFonts w:asciiTheme="minorHAnsi" w:hAnsiTheme="minorHAnsi" w:cstheme="minorHAnsi"/>
          <w:color w:val="000000"/>
        </w:rPr>
        <w:t xml:space="preserve">Below </w:t>
      </w:r>
      <w:r>
        <w:rPr>
          <w:rFonts w:asciiTheme="minorHAnsi" w:hAnsiTheme="minorHAnsi" w:cstheme="minorHAnsi"/>
          <w:color w:val="000000"/>
        </w:rPr>
        <w:t xml:space="preserve">is </w:t>
      </w:r>
      <w:r w:rsidRPr="0053203C">
        <w:rPr>
          <w:rFonts w:asciiTheme="minorHAnsi" w:hAnsiTheme="minorHAnsi" w:cstheme="minorHAnsi"/>
          <w:color w:val="000000"/>
        </w:rPr>
        <w:t>some information and links that you may wish to look at before the evening regarding the different options.</w:t>
      </w:r>
    </w:p>
    <w:p w:rsidR="009D0522" w:rsidRPr="0053203C" w:rsidRDefault="009D0522" w:rsidP="009D0522">
      <w:pPr>
        <w:shd w:val="clear" w:color="auto" w:fill="FFFFFF"/>
        <w:spacing w:after="160"/>
        <w:rPr>
          <w:rFonts w:asciiTheme="minorHAnsi" w:hAnsiTheme="minorHAnsi" w:cstheme="minorHAnsi"/>
          <w:color w:val="000000"/>
        </w:rPr>
      </w:pPr>
      <w:r w:rsidRPr="0053203C">
        <w:rPr>
          <w:rFonts w:asciiTheme="minorHAnsi" w:hAnsiTheme="minorHAnsi" w:cstheme="minorHAnsi"/>
          <w:noProof/>
        </w:rPr>
        <w:drawing>
          <wp:inline distT="0" distB="0" distL="0" distR="0" wp14:anchorId="5B0F9DF4" wp14:editId="012B7788">
            <wp:extent cx="3895725" cy="998568"/>
            <wp:effectExtent l="0" t="0" r="0" b="0"/>
            <wp:docPr id="8" name="Picture 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 company name&#10;&#10;Description automatically generated"/>
                    <pic:cNvPicPr/>
                  </pic:nvPicPr>
                  <pic:blipFill>
                    <a:blip r:embed="rId6"/>
                    <a:stretch>
                      <a:fillRect/>
                    </a:stretch>
                  </pic:blipFill>
                  <pic:spPr>
                    <a:xfrm>
                      <a:off x="0" y="0"/>
                      <a:ext cx="3938416" cy="1009511"/>
                    </a:xfrm>
                    <a:prstGeom prst="rect">
                      <a:avLst/>
                    </a:prstGeom>
                  </pic:spPr>
                </pic:pic>
              </a:graphicData>
            </a:graphic>
          </wp:inline>
        </w:drawing>
      </w:r>
    </w:p>
    <w:p w:rsidR="009D0522" w:rsidRPr="0053203C" w:rsidRDefault="009D0522" w:rsidP="009D0522">
      <w:pPr>
        <w:rPr>
          <w:rFonts w:asciiTheme="minorHAnsi" w:hAnsiTheme="minorHAnsi" w:cstheme="minorHAnsi"/>
          <w:b/>
          <w:bCs/>
          <w:color w:val="00A8A8"/>
        </w:rPr>
      </w:pPr>
      <w:r w:rsidRPr="0053203C">
        <w:rPr>
          <w:rFonts w:asciiTheme="minorHAnsi" w:hAnsiTheme="minorHAnsi" w:cstheme="minorHAnsi"/>
          <w:b/>
          <w:bCs/>
          <w:color w:val="00A8A8"/>
        </w:rPr>
        <w:t>Apprenticeships</w:t>
      </w:r>
    </w:p>
    <w:p w:rsidR="009D0522" w:rsidRPr="0053203C" w:rsidRDefault="009D0522" w:rsidP="009D0522">
      <w:pPr>
        <w:rPr>
          <w:rFonts w:asciiTheme="minorHAnsi" w:hAnsiTheme="minorHAnsi" w:cstheme="minorHAnsi"/>
        </w:rPr>
      </w:pPr>
      <w:r w:rsidRPr="0053203C">
        <w:rPr>
          <w:rFonts w:asciiTheme="minorHAnsi" w:hAnsiTheme="minorHAnsi" w:cstheme="minorHAnsi"/>
        </w:rPr>
        <w:t>Key information:</w:t>
      </w:r>
    </w:p>
    <w:p w:rsidR="009D0522" w:rsidRPr="0053203C" w:rsidRDefault="009D0522" w:rsidP="009D0522">
      <w:pPr>
        <w:rPr>
          <w:rFonts w:asciiTheme="minorHAnsi" w:hAnsiTheme="minorHAnsi" w:cstheme="minorHAnsi"/>
        </w:rPr>
      </w:pPr>
      <w:r w:rsidRPr="0053203C">
        <w:rPr>
          <w:rFonts w:asciiTheme="minorHAnsi" w:hAnsiTheme="minorHAnsi" w:cstheme="minorHAnsi"/>
        </w:rPr>
        <w:t>Apprenticeships are real jobs that allow young people to earn a wage whilst they learn. They can take 1 to 5 years to complete depending on the level and go all the way to degree level. Students can apply for an apprenticeship whilst still in school but must be 16 or over to start one.</w:t>
      </w:r>
    </w:p>
    <w:p w:rsidR="009D0522" w:rsidRPr="0053203C" w:rsidRDefault="009D0522" w:rsidP="009D0522">
      <w:pPr>
        <w:rPr>
          <w:rFonts w:asciiTheme="minorHAnsi" w:hAnsiTheme="minorHAnsi" w:cstheme="minorHAnsi"/>
        </w:rPr>
      </w:pPr>
      <w:r w:rsidRPr="0053203C">
        <w:rPr>
          <w:rFonts w:asciiTheme="minorHAnsi" w:hAnsiTheme="minorHAnsi" w:cstheme="minorHAnsi"/>
        </w:rPr>
        <w:t xml:space="preserve">To find out more, visit the </w:t>
      </w:r>
      <w:hyperlink r:id="rId7" w:history="1">
        <w:r w:rsidRPr="0053203C">
          <w:rPr>
            <w:rStyle w:val="Hyperlink"/>
            <w:rFonts w:asciiTheme="minorHAnsi" w:hAnsiTheme="minorHAnsi" w:cstheme="minorHAnsi"/>
          </w:rPr>
          <w:t>National Careers Service</w:t>
        </w:r>
      </w:hyperlink>
      <w:r w:rsidRPr="0053203C">
        <w:rPr>
          <w:rFonts w:asciiTheme="minorHAnsi" w:hAnsiTheme="minorHAnsi" w:cstheme="minorHAnsi"/>
        </w:rPr>
        <w:t xml:space="preserve"> website apprenticeship pages.</w:t>
      </w:r>
    </w:p>
    <w:p w:rsidR="0053203C" w:rsidRPr="0053203C" w:rsidRDefault="0053203C" w:rsidP="009D0522">
      <w:pPr>
        <w:rPr>
          <w:rFonts w:asciiTheme="minorHAnsi" w:hAnsiTheme="minorHAnsi" w:cstheme="minorHAnsi"/>
        </w:rPr>
      </w:pPr>
    </w:p>
    <w:p w:rsidR="009D0522" w:rsidRPr="0053203C" w:rsidRDefault="009D0522" w:rsidP="009D0522">
      <w:pPr>
        <w:rPr>
          <w:rFonts w:asciiTheme="minorHAnsi" w:hAnsiTheme="minorHAnsi" w:cstheme="minorHAnsi"/>
          <w:b/>
          <w:bCs/>
          <w:color w:val="00A8A8"/>
        </w:rPr>
      </w:pPr>
      <w:r w:rsidRPr="0053203C">
        <w:rPr>
          <w:rFonts w:asciiTheme="minorHAnsi" w:hAnsiTheme="minorHAnsi" w:cstheme="minorHAnsi"/>
          <w:b/>
          <w:bCs/>
          <w:color w:val="00A8A8"/>
        </w:rPr>
        <w:t xml:space="preserve">T Levels </w:t>
      </w:r>
    </w:p>
    <w:p w:rsidR="009D0522" w:rsidRPr="0053203C" w:rsidRDefault="009D0522" w:rsidP="009D0522">
      <w:pPr>
        <w:rPr>
          <w:rFonts w:asciiTheme="minorHAnsi" w:hAnsiTheme="minorHAnsi" w:cstheme="minorHAnsi"/>
        </w:rPr>
      </w:pPr>
      <w:r w:rsidRPr="0053203C">
        <w:rPr>
          <w:rFonts w:asciiTheme="minorHAnsi" w:hAnsiTheme="minorHAnsi" w:cstheme="minorHAnsi"/>
        </w:rPr>
        <w:t>Key information:</w:t>
      </w:r>
    </w:p>
    <w:p w:rsidR="009D0522" w:rsidRPr="0053203C" w:rsidRDefault="009D0522" w:rsidP="009D0522">
      <w:pPr>
        <w:rPr>
          <w:rFonts w:asciiTheme="minorHAnsi" w:hAnsiTheme="minorHAnsi" w:cstheme="minorHAnsi"/>
        </w:rPr>
      </w:pPr>
      <w:r w:rsidRPr="0053203C">
        <w:rPr>
          <w:rFonts w:asciiTheme="minorHAnsi" w:hAnsiTheme="minorHAnsi" w:cstheme="minorHAnsi"/>
        </w:rPr>
        <w:t>A T Level is a nationally recognised qualification for 16-19 year olds that lasts for two years and is the equivalent of 3 A Levels. Leading businesses and employers have helped design T Levels to give young people the knowledge and skills they need for work or further study.</w:t>
      </w:r>
    </w:p>
    <w:p w:rsidR="009D0522" w:rsidRPr="0053203C" w:rsidRDefault="009D0522" w:rsidP="009D0522">
      <w:pPr>
        <w:rPr>
          <w:rFonts w:asciiTheme="minorHAnsi" w:hAnsiTheme="minorHAnsi" w:cstheme="minorHAnsi"/>
        </w:rPr>
      </w:pPr>
      <w:r w:rsidRPr="0053203C">
        <w:rPr>
          <w:rFonts w:asciiTheme="minorHAnsi" w:hAnsiTheme="minorHAnsi" w:cstheme="minorHAnsi"/>
        </w:rPr>
        <w:t xml:space="preserve">To find out more, visit the </w:t>
      </w:r>
      <w:hyperlink r:id="rId8" w:history="1">
        <w:r w:rsidRPr="0053203C">
          <w:rPr>
            <w:rStyle w:val="Hyperlink"/>
            <w:rFonts w:asciiTheme="minorHAnsi" w:hAnsiTheme="minorHAnsi" w:cstheme="minorHAnsi"/>
          </w:rPr>
          <w:t>National Careers Service</w:t>
        </w:r>
      </w:hyperlink>
      <w:r w:rsidRPr="0053203C">
        <w:rPr>
          <w:rFonts w:asciiTheme="minorHAnsi" w:hAnsiTheme="minorHAnsi" w:cstheme="minorHAnsi"/>
        </w:rPr>
        <w:t xml:space="preserve"> website T Levels pages.</w:t>
      </w:r>
    </w:p>
    <w:p w:rsidR="0053203C" w:rsidRPr="0053203C" w:rsidRDefault="0053203C" w:rsidP="009D0522">
      <w:pPr>
        <w:rPr>
          <w:rFonts w:asciiTheme="minorHAnsi" w:hAnsiTheme="minorHAnsi" w:cstheme="minorHAnsi"/>
        </w:rPr>
      </w:pPr>
    </w:p>
    <w:p w:rsidR="009D0522" w:rsidRPr="0053203C" w:rsidRDefault="009D0522" w:rsidP="009D0522">
      <w:pPr>
        <w:rPr>
          <w:rFonts w:asciiTheme="minorHAnsi" w:hAnsiTheme="minorHAnsi" w:cstheme="minorHAnsi"/>
        </w:rPr>
      </w:pPr>
      <w:r w:rsidRPr="0053203C">
        <w:rPr>
          <w:rFonts w:asciiTheme="minorHAnsi" w:hAnsiTheme="minorHAnsi" w:cstheme="minorHAnsi"/>
          <w:b/>
          <w:bCs/>
          <w:color w:val="00A8A8"/>
        </w:rPr>
        <w:t>Vocational Technical Qualifications (VTQs)</w:t>
      </w:r>
    </w:p>
    <w:p w:rsidR="009D0522" w:rsidRPr="0053203C" w:rsidRDefault="009D0522" w:rsidP="009D0522">
      <w:pPr>
        <w:rPr>
          <w:rFonts w:asciiTheme="minorHAnsi" w:hAnsiTheme="minorHAnsi" w:cstheme="minorHAnsi"/>
        </w:rPr>
      </w:pPr>
      <w:r w:rsidRPr="0053203C">
        <w:rPr>
          <w:rFonts w:asciiTheme="minorHAnsi" w:hAnsiTheme="minorHAnsi" w:cstheme="minorHAnsi"/>
        </w:rPr>
        <w:t>Key information:</w:t>
      </w:r>
    </w:p>
    <w:p w:rsidR="009D0522" w:rsidRPr="0053203C" w:rsidRDefault="009D0522" w:rsidP="009D0522">
      <w:pPr>
        <w:rPr>
          <w:rFonts w:asciiTheme="minorHAnsi" w:hAnsiTheme="minorHAnsi" w:cstheme="minorHAnsi"/>
        </w:rPr>
      </w:pPr>
      <w:r w:rsidRPr="0053203C">
        <w:rPr>
          <w:rFonts w:asciiTheme="minorHAnsi" w:hAnsiTheme="minorHAnsi" w:cstheme="minorHAnsi"/>
        </w:rPr>
        <w:t xml:space="preserve">VTQs are practical qualifications for over 16s designed to help students get the skills they need to start their career or go on to higher levels of education. There are a few different types and levels of VTQs including </w:t>
      </w:r>
      <w:hyperlink r:id="rId9" w:history="1">
        <w:r w:rsidRPr="0053203C">
          <w:rPr>
            <w:rStyle w:val="Hyperlink"/>
            <w:rFonts w:asciiTheme="minorHAnsi" w:hAnsiTheme="minorHAnsi" w:cstheme="minorHAnsi"/>
          </w:rPr>
          <w:t>BTECs</w:t>
        </w:r>
      </w:hyperlink>
      <w:r w:rsidRPr="0053203C">
        <w:rPr>
          <w:rFonts w:asciiTheme="minorHAnsi" w:hAnsiTheme="minorHAnsi" w:cstheme="minorHAnsi"/>
        </w:rPr>
        <w:t xml:space="preserve"> from Levels 1 - 7, </w:t>
      </w:r>
      <w:hyperlink r:id="rId10" w:history="1">
        <w:r w:rsidRPr="0053203C">
          <w:rPr>
            <w:rStyle w:val="Hyperlink"/>
            <w:rFonts w:asciiTheme="minorHAnsi" w:hAnsiTheme="minorHAnsi" w:cstheme="minorHAnsi"/>
          </w:rPr>
          <w:t>Cambridge Nationals: Levels 1 and 2</w:t>
        </w:r>
      </w:hyperlink>
      <w:r w:rsidRPr="0053203C">
        <w:rPr>
          <w:rFonts w:asciiTheme="minorHAnsi" w:hAnsiTheme="minorHAnsi" w:cstheme="minorHAnsi"/>
        </w:rPr>
        <w:t xml:space="preserve">, </w:t>
      </w:r>
      <w:hyperlink r:id="rId11" w:history="1">
        <w:r w:rsidRPr="0053203C">
          <w:rPr>
            <w:rStyle w:val="Hyperlink"/>
            <w:rFonts w:asciiTheme="minorHAnsi" w:hAnsiTheme="minorHAnsi" w:cstheme="minorHAnsi"/>
          </w:rPr>
          <w:t xml:space="preserve">Cambridge </w:t>
        </w:r>
        <w:proofErr w:type="spellStart"/>
        <w:r w:rsidRPr="0053203C">
          <w:rPr>
            <w:rStyle w:val="Hyperlink"/>
            <w:rFonts w:asciiTheme="minorHAnsi" w:hAnsiTheme="minorHAnsi" w:cstheme="minorHAnsi"/>
          </w:rPr>
          <w:t>Technicals</w:t>
        </w:r>
        <w:proofErr w:type="spellEnd"/>
        <w:r w:rsidRPr="0053203C">
          <w:rPr>
            <w:rStyle w:val="Hyperlink"/>
            <w:rFonts w:asciiTheme="minorHAnsi" w:hAnsiTheme="minorHAnsi" w:cstheme="minorHAnsi"/>
          </w:rPr>
          <w:t>: Levels 2 and 3</w:t>
        </w:r>
      </w:hyperlink>
      <w:r w:rsidRPr="0053203C">
        <w:rPr>
          <w:rFonts w:asciiTheme="minorHAnsi" w:hAnsiTheme="minorHAnsi" w:cstheme="minorHAnsi"/>
        </w:rPr>
        <w:t xml:space="preserve"> and </w:t>
      </w:r>
      <w:hyperlink r:id="rId12" w:history="1">
        <w:r w:rsidRPr="0053203C">
          <w:rPr>
            <w:rStyle w:val="Hyperlink"/>
            <w:rFonts w:asciiTheme="minorHAnsi" w:hAnsiTheme="minorHAnsi" w:cstheme="minorHAnsi"/>
          </w:rPr>
          <w:t>T Levels</w:t>
        </w:r>
      </w:hyperlink>
      <w:r w:rsidRPr="0053203C">
        <w:rPr>
          <w:rFonts w:asciiTheme="minorHAnsi" w:hAnsiTheme="minorHAnsi" w:cstheme="minorHAnsi"/>
        </w:rPr>
        <w:t xml:space="preserve"> at Level 3.</w:t>
      </w:r>
    </w:p>
    <w:p w:rsidR="009D0522" w:rsidRPr="0053203C" w:rsidRDefault="009D0522" w:rsidP="009D0522">
      <w:pPr>
        <w:rPr>
          <w:rFonts w:asciiTheme="minorHAnsi" w:hAnsiTheme="minorHAnsi" w:cstheme="minorHAnsi"/>
        </w:rPr>
      </w:pPr>
      <w:r w:rsidRPr="0053203C">
        <w:rPr>
          <w:rFonts w:asciiTheme="minorHAnsi" w:hAnsiTheme="minorHAnsi" w:cstheme="minorHAnsi"/>
        </w:rPr>
        <w:t xml:space="preserve">To find out more, visit the </w:t>
      </w:r>
      <w:hyperlink r:id="rId13" w:history="1">
        <w:r w:rsidRPr="0053203C">
          <w:rPr>
            <w:rStyle w:val="Hyperlink"/>
            <w:rFonts w:asciiTheme="minorHAnsi" w:hAnsiTheme="minorHAnsi" w:cstheme="minorHAnsi"/>
          </w:rPr>
          <w:t>National Careers Service</w:t>
        </w:r>
      </w:hyperlink>
      <w:r w:rsidRPr="0053203C">
        <w:rPr>
          <w:rFonts w:asciiTheme="minorHAnsi" w:hAnsiTheme="minorHAnsi" w:cstheme="minorHAnsi"/>
        </w:rPr>
        <w:t xml:space="preserve"> website VTQ pages.</w:t>
      </w:r>
    </w:p>
    <w:p w:rsidR="009D0522" w:rsidRPr="0053203C" w:rsidRDefault="009D0522" w:rsidP="009D0522">
      <w:pPr>
        <w:shd w:val="clear" w:color="auto" w:fill="FFFFFF"/>
        <w:spacing w:after="160"/>
        <w:rPr>
          <w:rFonts w:asciiTheme="minorHAnsi" w:hAnsiTheme="minorHAnsi" w:cstheme="minorHAnsi"/>
          <w:color w:val="000000"/>
        </w:rPr>
      </w:pPr>
      <w:r w:rsidRPr="0053203C">
        <w:rPr>
          <w:rFonts w:asciiTheme="minorHAnsi" w:hAnsiTheme="minorHAnsi" w:cstheme="minorHAnsi"/>
          <w:noProof/>
        </w:rPr>
        <w:drawing>
          <wp:inline distT="0" distB="0" distL="0" distR="0" wp14:anchorId="011ECED5" wp14:editId="15F16486">
            <wp:extent cx="2476500" cy="1101535"/>
            <wp:effectExtent l="0" t="0" r="0" b="3810"/>
            <wp:docPr id="9" name="Picture 9"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Icon&#10;&#10;Description automatically generated with low confidence"/>
                    <pic:cNvPicPr/>
                  </pic:nvPicPr>
                  <pic:blipFill>
                    <a:blip r:embed="rId14"/>
                    <a:stretch>
                      <a:fillRect/>
                    </a:stretch>
                  </pic:blipFill>
                  <pic:spPr>
                    <a:xfrm>
                      <a:off x="0" y="0"/>
                      <a:ext cx="2488115" cy="1106701"/>
                    </a:xfrm>
                    <a:prstGeom prst="rect">
                      <a:avLst/>
                    </a:prstGeom>
                  </pic:spPr>
                </pic:pic>
              </a:graphicData>
            </a:graphic>
          </wp:inline>
        </w:drawing>
      </w:r>
    </w:p>
    <w:p w:rsidR="009D0522" w:rsidRPr="0053203C" w:rsidRDefault="009D0522" w:rsidP="009D0522">
      <w:pPr>
        <w:rPr>
          <w:rFonts w:asciiTheme="minorHAnsi" w:hAnsiTheme="minorHAnsi" w:cstheme="minorHAnsi"/>
        </w:rPr>
      </w:pPr>
      <w:r w:rsidRPr="0053203C">
        <w:rPr>
          <w:rFonts w:asciiTheme="minorHAnsi" w:hAnsiTheme="minorHAnsi" w:cstheme="minorHAnsi"/>
          <w:b/>
          <w:bCs/>
          <w:color w:val="00A8A8"/>
        </w:rPr>
        <w:t>Higher Technical Qualifications (HTQs)</w:t>
      </w:r>
    </w:p>
    <w:p w:rsidR="009D0522" w:rsidRPr="0053203C" w:rsidRDefault="009D0522" w:rsidP="009D0522">
      <w:pPr>
        <w:rPr>
          <w:rFonts w:asciiTheme="minorHAnsi" w:hAnsiTheme="minorHAnsi" w:cstheme="minorHAnsi"/>
        </w:rPr>
      </w:pPr>
      <w:r w:rsidRPr="0053203C">
        <w:rPr>
          <w:rFonts w:asciiTheme="minorHAnsi" w:hAnsiTheme="minorHAnsi" w:cstheme="minorHAnsi"/>
        </w:rPr>
        <w:t>Key Information:</w:t>
      </w:r>
    </w:p>
    <w:p w:rsidR="009D0522" w:rsidRPr="0053203C" w:rsidRDefault="009D0522" w:rsidP="009D0522">
      <w:pPr>
        <w:rPr>
          <w:rFonts w:asciiTheme="minorHAnsi" w:hAnsiTheme="minorHAnsi" w:cstheme="minorHAnsi"/>
        </w:rPr>
      </w:pPr>
      <w:r w:rsidRPr="0053203C">
        <w:rPr>
          <w:rFonts w:asciiTheme="minorHAnsi" w:hAnsiTheme="minorHAnsi" w:cstheme="minorHAnsi"/>
        </w:rPr>
        <w:t xml:space="preserve">HTQs are technical qualifications for young people 18 or over, that are approved by employers. They are usually classroom based and there are many different types, including </w:t>
      </w:r>
      <w:hyperlink r:id="rId15" w:history="1">
        <w:r w:rsidRPr="0053203C">
          <w:rPr>
            <w:rStyle w:val="Hyperlink"/>
            <w:rFonts w:asciiTheme="minorHAnsi" w:hAnsiTheme="minorHAnsi" w:cstheme="minorHAnsi"/>
          </w:rPr>
          <w:t>Higher national diplomas</w:t>
        </w:r>
      </w:hyperlink>
      <w:r w:rsidRPr="0053203C">
        <w:rPr>
          <w:rFonts w:asciiTheme="minorHAnsi" w:hAnsiTheme="minorHAnsi" w:cstheme="minorHAnsi"/>
        </w:rPr>
        <w:t xml:space="preserve">, </w:t>
      </w:r>
      <w:hyperlink r:id="rId16" w:history="1">
        <w:r w:rsidRPr="0053203C">
          <w:rPr>
            <w:rStyle w:val="Hyperlink"/>
            <w:rFonts w:asciiTheme="minorHAnsi" w:hAnsiTheme="minorHAnsi" w:cstheme="minorHAnsi"/>
          </w:rPr>
          <w:t>Higher national certificates</w:t>
        </w:r>
      </w:hyperlink>
      <w:r w:rsidRPr="0053203C">
        <w:rPr>
          <w:rFonts w:asciiTheme="minorHAnsi" w:hAnsiTheme="minorHAnsi" w:cstheme="minorHAnsi"/>
        </w:rPr>
        <w:t xml:space="preserve">, </w:t>
      </w:r>
      <w:hyperlink r:id="rId17" w:history="1">
        <w:r w:rsidRPr="0053203C">
          <w:rPr>
            <w:rStyle w:val="Hyperlink"/>
            <w:rFonts w:asciiTheme="minorHAnsi" w:hAnsiTheme="minorHAnsi" w:cstheme="minorHAnsi"/>
          </w:rPr>
          <w:t>Foundation Degrees</w:t>
        </w:r>
      </w:hyperlink>
      <w:r w:rsidRPr="0053203C">
        <w:rPr>
          <w:rFonts w:asciiTheme="minorHAnsi" w:hAnsiTheme="minorHAnsi" w:cstheme="minorHAnsi"/>
        </w:rPr>
        <w:t xml:space="preserve"> and </w:t>
      </w:r>
      <w:hyperlink r:id="rId18" w:history="1">
        <w:r w:rsidRPr="0053203C">
          <w:rPr>
            <w:rStyle w:val="Hyperlink"/>
            <w:rFonts w:asciiTheme="minorHAnsi" w:hAnsiTheme="minorHAnsi" w:cstheme="minorHAnsi"/>
          </w:rPr>
          <w:t>Higher education diplomas.</w:t>
        </w:r>
      </w:hyperlink>
    </w:p>
    <w:p w:rsidR="009D0522" w:rsidRPr="0053203C" w:rsidRDefault="009D0522" w:rsidP="009D0522">
      <w:pPr>
        <w:rPr>
          <w:rFonts w:asciiTheme="minorHAnsi" w:hAnsiTheme="minorHAnsi" w:cstheme="minorHAnsi"/>
        </w:rPr>
      </w:pPr>
      <w:r w:rsidRPr="0053203C">
        <w:rPr>
          <w:rFonts w:asciiTheme="minorHAnsi" w:hAnsiTheme="minorHAnsi" w:cstheme="minorHAnsi"/>
        </w:rPr>
        <w:t xml:space="preserve">To find out more, visit the </w:t>
      </w:r>
      <w:hyperlink r:id="rId19" w:history="1">
        <w:r w:rsidRPr="0053203C">
          <w:rPr>
            <w:rStyle w:val="Hyperlink"/>
            <w:rFonts w:asciiTheme="minorHAnsi" w:hAnsiTheme="minorHAnsi" w:cstheme="minorHAnsi"/>
          </w:rPr>
          <w:t>National Careers Service</w:t>
        </w:r>
      </w:hyperlink>
      <w:r w:rsidRPr="0053203C">
        <w:rPr>
          <w:rFonts w:asciiTheme="minorHAnsi" w:hAnsiTheme="minorHAnsi" w:cstheme="minorHAnsi"/>
        </w:rPr>
        <w:t xml:space="preserve"> website HTQ pages.</w:t>
      </w:r>
    </w:p>
    <w:p w:rsidR="009D0522" w:rsidRPr="0053203C" w:rsidRDefault="009D0522" w:rsidP="009D0522">
      <w:pPr>
        <w:rPr>
          <w:rFonts w:asciiTheme="minorHAnsi" w:hAnsiTheme="minorHAnsi" w:cstheme="minorHAnsi"/>
          <w:b/>
          <w:bCs/>
          <w:color w:val="00A8A8"/>
        </w:rPr>
      </w:pPr>
    </w:p>
    <w:p w:rsidR="009D0522" w:rsidRPr="0053203C" w:rsidRDefault="009D0522" w:rsidP="009D0522">
      <w:pPr>
        <w:rPr>
          <w:rFonts w:asciiTheme="minorHAnsi" w:hAnsiTheme="minorHAnsi" w:cstheme="minorHAnsi"/>
          <w:b/>
          <w:bCs/>
          <w:color w:val="00A8A8"/>
        </w:rPr>
      </w:pPr>
      <w:r w:rsidRPr="0053203C">
        <w:rPr>
          <w:rFonts w:asciiTheme="minorHAnsi" w:hAnsiTheme="minorHAnsi" w:cstheme="minorHAnsi"/>
          <w:b/>
          <w:bCs/>
          <w:color w:val="00A8A8"/>
        </w:rPr>
        <w:t>A Levels</w:t>
      </w:r>
    </w:p>
    <w:p w:rsidR="009D0522" w:rsidRPr="0053203C" w:rsidRDefault="009D0522" w:rsidP="009D0522">
      <w:pPr>
        <w:rPr>
          <w:rFonts w:asciiTheme="minorHAnsi" w:hAnsiTheme="minorHAnsi" w:cstheme="minorHAnsi"/>
        </w:rPr>
      </w:pPr>
      <w:r w:rsidRPr="0053203C">
        <w:rPr>
          <w:rFonts w:asciiTheme="minorHAnsi" w:hAnsiTheme="minorHAnsi" w:cstheme="minorHAnsi"/>
        </w:rPr>
        <w:t>Key information:</w:t>
      </w:r>
    </w:p>
    <w:p w:rsidR="009D0522" w:rsidRPr="0053203C" w:rsidRDefault="009D0522" w:rsidP="009D0522">
      <w:pPr>
        <w:rPr>
          <w:rFonts w:asciiTheme="minorHAnsi" w:hAnsiTheme="minorHAnsi" w:cstheme="minorHAnsi"/>
        </w:rPr>
      </w:pPr>
      <w:r w:rsidRPr="0053203C">
        <w:rPr>
          <w:rFonts w:asciiTheme="minorHAnsi" w:hAnsiTheme="minorHAnsi" w:cstheme="minorHAnsi"/>
        </w:rPr>
        <w:t>A Levels are subject based qualifications usually studies over two years assessed by exams. They can lead to further study, training or work.</w:t>
      </w:r>
    </w:p>
    <w:p w:rsidR="009D0522" w:rsidRPr="0053203C" w:rsidRDefault="009D0522" w:rsidP="009D0522">
      <w:pPr>
        <w:rPr>
          <w:rFonts w:asciiTheme="minorHAnsi" w:hAnsiTheme="minorHAnsi" w:cstheme="minorHAnsi"/>
        </w:rPr>
      </w:pPr>
      <w:r w:rsidRPr="0053203C">
        <w:rPr>
          <w:rFonts w:asciiTheme="minorHAnsi" w:hAnsiTheme="minorHAnsi" w:cstheme="minorHAnsi"/>
        </w:rPr>
        <w:t xml:space="preserve">To find out more, visit the </w:t>
      </w:r>
      <w:hyperlink r:id="rId20" w:history="1">
        <w:r w:rsidRPr="0053203C">
          <w:rPr>
            <w:rStyle w:val="Hyperlink"/>
            <w:rFonts w:asciiTheme="minorHAnsi" w:hAnsiTheme="minorHAnsi" w:cstheme="minorHAnsi"/>
          </w:rPr>
          <w:t>National Careers Service</w:t>
        </w:r>
      </w:hyperlink>
      <w:r w:rsidRPr="0053203C">
        <w:rPr>
          <w:rFonts w:asciiTheme="minorHAnsi" w:hAnsiTheme="minorHAnsi" w:cstheme="minorHAnsi"/>
        </w:rPr>
        <w:t xml:space="preserve"> website A Level pages.</w:t>
      </w:r>
    </w:p>
    <w:p w:rsidR="009D0522" w:rsidRPr="0053203C" w:rsidRDefault="009D0522" w:rsidP="009D0522">
      <w:pPr>
        <w:rPr>
          <w:rFonts w:asciiTheme="minorHAnsi" w:hAnsiTheme="minorHAnsi" w:cstheme="minorHAnsi"/>
          <w:b/>
          <w:bCs/>
          <w:color w:val="00A8A8"/>
        </w:rPr>
      </w:pPr>
    </w:p>
    <w:p w:rsidR="009D0522" w:rsidRPr="0053203C" w:rsidRDefault="009D0522" w:rsidP="009D0522">
      <w:pPr>
        <w:rPr>
          <w:rFonts w:asciiTheme="minorHAnsi" w:hAnsiTheme="minorHAnsi" w:cstheme="minorHAnsi"/>
          <w:b/>
          <w:bCs/>
          <w:color w:val="00A8A8"/>
        </w:rPr>
      </w:pPr>
      <w:r w:rsidRPr="0053203C">
        <w:rPr>
          <w:rFonts w:asciiTheme="minorHAnsi" w:hAnsiTheme="minorHAnsi" w:cstheme="minorHAnsi"/>
          <w:b/>
          <w:bCs/>
          <w:color w:val="00A8A8"/>
        </w:rPr>
        <w:t>Higher Education (HE)</w:t>
      </w:r>
    </w:p>
    <w:p w:rsidR="009D0522" w:rsidRPr="0053203C" w:rsidRDefault="009D0522" w:rsidP="009D0522">
      <w:pPr>
        <w:rPr>
          <w:rFonts w:asciiTheme="minorHAnsi" w:hAnsiTheme="minorHAnsi" w:cstheme="minorHAnsi"/>
        </w:rPr>
      </w:pPr>
      <w:r w:rsidRPr="0053203C">
        <w:rPr>
          <w:rFonts w:asciiTheme="minorHAnsi" w:hAnsiTheme="minorHAnsi" w:cstheme="minorHAnsi"/>
        </w:rPr>
        <w:t>Key information:</w:t>
      </w:r>
    </w:p>
    <w:p w:rsidR="009D0522" w:rsidRPr="0053203C" w:rsidRDefault="009D0522" w:rsidP="009D0522">
      <w:pPr>
        <w:rPr>
          <w:rFonts w:asciiTheme="minorHAnsi" w:hAnsiTheme="minorHAnsi" w:cstheme="minorHAnsi"/>
        </w:rPr>
      </w:pPr>
      <w:r w:rsidRPr="0053203C">
        <w:rPr>
          <w:rFonts w:asciiTheme="minorHAnsi" w:hAnsiTheme="minorHAnsi" w:cstheme="minorHAnsi"/>
        </w:rPr>
        <w:t xml:space="preserve">HE is the name for qualifications and courses young people can take after 18. There are many different types including Diplomas, Bachelor degrees, Foundation degrees and foundation years, </w:t>
      </w:r>
      <w:hyperlink r:id="rId21" w:history="1">
        <w:r w:rsidRPr="0053203C">
          <w:rPr>
            <w:rStyle w:val="Hyperlink"/>
            <w:rFonts w:asciiTheme="minorHAnsi" w:hAnsiTheme="minorHAnsi" w:cstheme="minorHAnsi"/>
          </w:rPr>
          <w:t>HTQs</w:t>
        </w:r>
      </w:hyperlink>
      <w:r w:rsidRPr="0053203C">
        <w:rPr>
          <w:rFonts w:asciiTheme="minorHAnsi" w:hAnsiTheme="minorHAnsi" w:cstheme="minorHAnsi"/>
        </w:rPr>
        <w:t xml:space="preserve"> and </w:t>
      </w:r>
      <w:hyperlink r:id="rId22" w:history="1">
        <w:r w:rsidRPr="0053203C">
          <w:rPr>
            <w:rStyle w:val="Hyperlink"/>
            <w:rFonts w:asciiTheme="minorHAnsi" w:hAnsiTheme="minorHAnsi" w:cstheme="minorHAnsi"/>
          </w:rPr>
          <w:t>Degree Level Apprenticeships</w:t>
        </w:r>
      </w:hyperlink>
      <w:r w:rsidRPr="0053203C">
        <w:rPr>
          <w:rFonts w:asciiTheme="minorHAnsi" w:hAnsiTheme="minorHAnsi" w:cstheme="minorHAnsi"/>
        </w:rPr>
        <w:t>.</w:t>
      </w:r>
    </w:p>
    <w:p w:rsidR="009D0522" w:rsidRPr="0053203C" w:rsidRDefault="009D0522" w:rsidP="009D0522">
      <w:pPr>
        <w:rPr>
          <w:rFonts w:asciiTheme="minorHAnsi" w:hAnsiTheme="minorHAnsi" w:cstheme="minorHAnsi"/>
        </w:rPr>
      </w:pPr>
      <w:r w:rsidRPr="0053203C">
        <w:rPr>
          <w:rFonts w:asciiTheme="minorHAnsi" w:hAnsiTheme="minorHAnsi" w:cstheme="minorHAnsi"/>
        </w:rPr>
        <w:t xml:space="preserve">To find out about more, visit the </w:t>
      </w:r>
      <w:hyperlink r:id="rId23" w:history="1">
        <w:r w:rsidRPr="0053203C">
          <w:rPr>
            <w:rStyle w:val="Hyperlink"/>
            <w:rFonts w:asciiTheme="minorHAnsi" w:hAnsiTheme="minorHAnsi" w:cstheme="minorHAnsi"/>
          </w:rPr>
          <w:t>National Careers Service</w:t>
        </w:r>
      </w:hyperlink>
      <w:r w:rsidRPr="0053203C">
        <w:rPr>
          <w:rFonts w:asciiTheme="minorHAnsi" w:hAnsiTheme="minorHAnsi" w:cstheme="minorHAnsi"/>
        </w:rPr>
        <w:t xml:space="preserve"> website HE pages.</w:t>
      </w:r>
    </w:p>
    <w:p w:rsidR="009D0522" w:rsidRPr="0053203C" w:rsidRDefault="009D0522" w:rsidP="009D0522">
      <w:pPr>
        <w:shd w:val="clear" w:color="auto" w:fill="FFFFFF"/>
        <w:spacing w:after="160"/>
        <w:rPr>
          <w:rFonts w:asciiTheme="minorHAnsi" w:hAnsiTheme="minorHAnsi" w:cstheme="minorHAnsi"/>
          <w:color w:val="000000"/>
        </w:rPr>
      </w:pPr>
      <w:r w:rsidRPr="0053203C">
        <w:rPr>
          <w:rFonts w:asciiTheme="minorHAnsi" w:hAnsiTheme="minorHAnsi" w:cstheme="minorHAnsi"/>
          <w:noProof/>
        </w:rPr>
        <w:lastRenderedPageBreak/>
        <w:drawing>
          <wp:inline distT="0" distB="0" distL="0" distR="0" wp14:anchorId="74731661" wp14:editId="7E2E8D82">
            <wp:extent cx="2419350" cy="1172518"/>
            <wp:effectExtent l="0" t="0" r="0" b="8890"/>
            <wp:docPr id="10" name="Picture 10"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iagram&#10;&#10;Description automatically generated"/>
                    <pic:cNvPicPr/>
                  </pic:nvPicPr>
                  <pic:blipFill>
                    <a:blip r:embed="rId24"/>
                    <a:stretch>
                      <a:fillRect/>
                    </a:stretch>
                  </pic:blipFill>
                  <pic:spPr>
                    <a:xfrm>
                      <a:off x="0" y="0"/>
                      <a:ext cx="2430260" cy="1177805"/>
                    </a:xfrm>
                    <a:prstGeom prst="rect">
                      <a:avLst/>
                    </a:prstGeom>
                  </pic:spPr>
                </pic:pic>
              </a:graphicData>
            </a:graphic>
          </wp:inline>
        </w:drawing>
      </w:r>
    </w:p>
    <w:p w:rsidR="009D0522" w:rsidRPr="0053203C" w:rsidRDefault="009D0522" w:rsidP="009D0522">
      <w:pPr>
        <w:rPr>
          <w:rFonts w:asciiTheme="minorHAnsi" w:hAnsiTheme="minorHAnsi" w:cstheme="minorHAnsi"/>
        </w:rPr>
      </w:pPr>
      <w:r w:rsidRPr="0053203C">
        <w:rPr>
          <w:rFonts w:asciiTheme="minorHAnsi" w:hAnsiTheme="minorHAnsi" w:cstheme="minorHAnsi"/>
        </w:rPr>
        <w:t>Young people can only enter the world of work that does not involve further education or training full time, after the age of 18.</w:t>
      </w:r>
    </w:p>
    <w:p w:rsidR="0053203C" w:rsidRPr="0053203C" w:rsidRDefault="0053203C" w:rsidP="009D0522">
      <w:pPr>
        <w:rPr>
          <w:rFonts w:asciiTheme="minorHAnsi" w:hAnsiTheme="minorHAnsi" w:cstheme="minorHAnsi"/>
        </w:rPr>
      </w:pPr>
    </w:p>
    <w:p w:rsidR="009D0522" w:rsidRPr="0053203C" w:rsidRDefault="009D0522" w:rsidP="009D0522">
      <w:pPr>
        <w:rPr>
          <w:rFonts w:asciiTheme="minorHAnsi" w:hAnsiTheme="minorHAnsi" w:cstheme="minorHAnsi"/>
          <w:b/>
          <w:bCs/>
          <w:color w:val="00A8A8"/>
        </w:rPr>
      </w:pPr>
      <w:r w:rsidRPr="0053203C">
        <w:rPr>
          <w:rFonts w:asciiTheme="minorHAnsi" w:hAnsiTheme="minorHAnsi" w:cstheme="minorHAnsi"/>
          <w:b/>
          <w:bCs/>
          <w:color w:val="00A8A8"/>
        </w:rPr>
        <w:t>Supported Internships with an education health care plan (EHCP)</w:t>
      </w:r>
    </w:p>
    <w:p w:rsidR="009D0522" w:rsidRPr="0053203C" w:rsidRDefault="009D0522" w:rsidP="009D0522">
      <w:pPr>
        <w:rPr>
          <w:rFonts w:asciiTheme="minorHAnsi" w:hAnsiTheme="minorHAnsi" w:cstheme="minorHAnsi"/>
        </w:rPr>
      </w:pPr>
      <w:r w:rsidRPr="0053203C">
        <w:rPr>
          <w:rFonts w:asciiTheme="minorHAnsi" w:hAnsiTheme="minorHAnsi" w:cstheme="minorHAnsi"/>
        </w:rPr>
        <w:t>Key information:</w:t>
      </w:r>
    </w:p>
    <w:p w:rsidR="009D0522" w:rsidRPr="0053203C" w:rsidRDefault="009D0522" w:rsidP="009D0522">
      <w:pPr>
        <w:rPr>
          <w:rFonts w:asciiTheme="minorHAnsi" w:hAnsiTheme="minorHAnsi" w:cstheme="minorHAnsi"/>
        </w:rPr>
      </w:pPr>
      <w:r w:rsidRPr="0053203C">
        <w:rPr>
          <w:rFonts w:asciiTheme="minorHAnsi" w:hAnsiTheme="minorHAnsi" w:cstheme="minorHAnsi"/>
        </w:rPr>
        <w:t>This is an unpaid work-based study programme that usually last for one year. It includes an extended work placement that lasts for at least 6 months. They help young people on EHCPs to take their first step from education into the workplace.</w:t>
      </w:r>
    </w:p>
    <w:p w:rsidR="009D0522" w:rsidRPr="0053203C" w:rsidRDefault="009D0522" w:rsidP="009D0522">
      <w:pPr>
        <w:rPr>
          <w:rFonts w:asciiTheme="minorHAnsi" w:hAnsiTheme="minorHAnsi" w:cstheme="minorHAnsi"/>
        </w:rPr>
      </w:pPr>
      <w:r w:rsidRPr="0053203C">
        <w:rPr>
          <w:rFonts w:asciiTheme="minorHAnsi" w:hAnsiTheme="minorHAnsi" w:cstheme="minorHAnsi"/>
        </w:rPr>
        <w:t xml:space="preserve">To find out more, visit the </w:t>
      </w:r>
      <w:hyperlink r:id="rId25" w:history="1">
        <w:r w:rsidRPr="0053203C">
          <w:rPr>
            <w:rStyle w:val="Hyperlink"/>
            <w:rFonts w:asciiTheme="minorHAnsi" w:hAnsiTheme="minorHAnsi" w:cstheme="minorHAnsi"/>
          </w:rPr>
          <w:t>National Careers Service</w:t>
        </w:r>
      </w:hyperlink>
      <w:r w:rsidRPr="0053203C">
        <w:rPr>
          <w:rFonts w:asciiTheme="minorHAnsi" w:hAnsiTheme="minorHAnsi" w:cstheme="minorHAnsi"/>
        </w:rPr>
        <w:t xml:space="preserve"> website supported internship pages.</w:t>
      </w:r>
    </w:p>
    <w:p w:rsidR="009D0522" w:rsidRPr="0053203C" w:rsidRDefault="009D0522" w:rsidP="009D0522">
      <w:pPr>
        <w:rPr>
          <w:rFonts w:asciiTheme="minorHAnsi" w:hAnsiTheme="minorHAnsi" w:cstheme="minorHAnsi"/>
        </w:rPr>
      </w:pPr>
    </w:p>
    <w:p w:rsidR="009D0522" w:rsidRPr="0053203C" w:rsidRDefault="009D0522" w:rsidP="009D0522">
      <w:pPr>
        <w:rPr>
          <w:rFonts w:asciiTheme="minorHAnsi" w:hAnsiTheme="minorHAnsi" w:cstheme="minorHAnsi"/>
          <w:b/>
          <w:bCs/>
          <w:color w:val="00A8A8"/>
        </w:rPr>
      </w:pPr>
      <w:r w:rsidRPr="0053203C">
        <w:rPr>
          <w:rFonts w:asciiTheme="minorHAnsi" w:hAnsiTheme="minorHAnsi" w:cstheme="minorHAnsi"/>
          <w:b/>
          <w:bCs/>
          <w:color w:val="00A8A8"/>
        </w:rPr>
        <w:t>School leaver schemes</w:t>
      </w:r>
    </w:p>
    <w:p w:rsidR="009D0522" w:rsidRPr="0053203C" w:rsidRDefault="009D0522" w:rsidP="009D0522">
      <w:pPr>
        <w:rPr>
          <w:rFonts w:asciiTheme="minorHAnsi" w:hAnsiTheme="minorHAnsi" w:cstheme="minorHAnsi"/>
        </w:rPr>
      </w:pPr>
      <w:r w:rsidRPr="0053203C">
        <w:rPr>
          <w:rFonts w:asciiTheme="minorHAnsi" w:hAnsiTheme="minorHAnsi" w:cstheme="minorHAnsi"/>
        </w:rPr>
        <w:t>Some companies offer school leaver schemes to young people who have completed A Levels. The schemes allow them to learn and train with a large company whilst earning a wage.</w:t>
      </w:r>
    </w:p>
    <w:p w:rsidR="009D0522" w:rsidRDefault="009D0522" w:rsidP="009D0522">
      <w:pPr>
        <w:rPr>
          <w:rFonts w:asciiTheme="minorHAnsi" w:hAnsiTheme="minorHAnsi" w:cstheme="minorHAnsi"/>
        </w:rPr>
      </w:pPr>
      <w:r w:rsidRPr="0053203C">
        <w:rPr>
          <w:rFonts w:asciiTheme="minorHAnsi" w:hAnsiTheme="minorHAnsi" w:cstheme="minorHAnsi"/>
        </w:rPr>
        <w:t xml:space="preserve">To find out more, visit the </w:t>
      </w:r>
      <w:hyperlink r:id="rId26" w:history="1">
        <w:r w:rsidRPr="0053203C">
          <w:rPr>
            <w:rStyle w:val="Hyperlink"/>
            <w:rFonts w:asciiTheme="minorHAnsi" w:hAnsiTheme="minorHAnsi" w:cstheme="minorHAnsi"/>
          </w:rPr>
          <w:t>National Careers Service</w:t>
        </w:r>
      </w:hyperlink>
      <w:r w:rsidRPr="0053203C">
        <w:rPr>
          <w:rFonts w:asciiTheme="minorHAnsi" w:hAnsiTheme="minorHAnsi" w:cstheme="minorHAnsi"/>
        </w:rPr>
        <w:t xml:space="preserve"> website school leaver schemes pages.</w:t>
      </w:r>
    </w:p>
    <w:p w:rsidR="0053203C" w:rsidRDefault="0053203C" w:rsidP="009D0522">
      <w:pPr>
        <w:rPr>
          <w:rFonts w:asciiTheme="minorHAnsi" w:hAnsiTheme="minorHAnsi" w:cstheme="minorHAnsi"/>
        </w:rPr>
      </w:pPr>
    </w:p>
    <w:p w:rsidR="0053203C" w:rsidRPr="0053203C" w:rsidRDefault="0053203C" w:rsidP="009D0522">
      <w:pPr>
        <w:rPr>
          <w:rFonts w:asciiTheme="minorHAnsi" w:hAnsiTheme="minorHAnsi" w:cstheme="minorHAnsi"/>
        </w:rPr>
      </w:pPr>
      <w:r>
        <w:rPr>
          <w:rFonts w:asciiTheme="minorHAnsi" w:hAnsiTheme="minorHAnsi" w:cstheme="minorHAnsi"/>
        </w:rPr>
        <w:t>We look forward to seeing you at the event to have further discussions and provide you with more information about the options listed above.</w:t>
      </w:r>
    </w:p>
    <w:p w:rsidR="009D0522" w:rsidRPr="0053203C" w:rsidRDefault="009D0522" w:rsidP="009D0522">
      <w:pPr>
        <w:shd w:val="clear" w:color="auto" w:fill="FFFFFF"/>
        <w:spacing w:after="160"/>
        <w:rPr>
          <w:rFonts w:asciiTheme="minorHAnsi" w:hAnsiTheme="minorHAnsi" w:cstheme="minorHAnsi"/>
          <w:color w:val="000000"/>
        </w:rPr>
      </w:pPr>
    </w:p>
    <w:p w:rsidR="009D0522" w:rsidRPr="0053203C" w:rsidRDefault="009D0522" w:rsidP="009D0522">
      <w:pPr>
        <w:shd w:val="clear" w:color="auto" w:fill="FFFFFF"/>
        <w:spacing w:after="160"/>
        <w:rPr>
          <w:rFonts w:asciiTheme="minorHAnsi" w:hAnsiTheme="minorHAnsi" w:cstheme="minorHAnsi"/>
          <w:color w:val="000000"/>
        </w:rPr>
      </w:pPr>
      <w:r w:rsidRPr="0053203C">
        <w:rPr>
          <w:rStyle w:val="contentpasted0"/>
          <w:rFonts w:asciiTheme="minorHAnsi" w:hAnsiTheme="minorHAnsi" w:cstheme="minorHAnsi"/>
          <w:color w:val="000000"/>
        </w:rPr>
        <w:t xml:space="preserve">If you would like to attend, please can you fill out the form here to give us an understanding of the numbers likely to </w:t>
      </w:r>
      <w:proofErr w:type="gramStart"/>
      <w:r w:rsidR="0053203C">
        <w:rPr>
          <w:rStyle w:val="contentpasted0"/>
          <w:rFonts w:asciiTheme="minorHAnsi" w:hAnsiTheme="minorHAnsi" w:cstheme="minorHAnsi"/>
          <w:color w:val="000000"/>
        </w:rPr>
        <w:t>attend.</w:t>
      </w:r>
      <w:proofErr w:type="gramEnd"/>
    </w:p>
    <w:p w:rsidR="009D0522" w:rsidRPr="0053203C" w:rsidRDefault="009D0522" w:rsidP="009D0522">
      <w:pPr>
        <w:shd w:val="clear" w:color="auto" w:fill="FFFFFF"/>
        <w:spacing w:after="160"/>
        <w:rPr>
          <w:rFonts w:asciiTheme="minorHAnsi" w:hAnsiTheme="minorHAnsi" w:cstheme="minorHAnsi"/>
          <w:color w:val="000000"/>
        </w:rPr>
      </w:pPr>
      <w:r w:rsidRPr="0053203C">
        <w:rPr>
          <w:rFonts w:asciiTheme="minorHAnsi" w:hAnsiTheme="minorHAnsi" w:cstheme="minorHAnsi"/>
          <w:color w:val="000000"/>
        </w:rPr>
        <w:t> </w:t>
      </w:r>
    </w:p>
    <w:p w:rsidR="009D0522" w:rsidRPr="0053203C" w:rsidRDefault="009D0522" w:rsidP="009D0522">
      <w:pPr>
        <w:shd w:val="clear" w:color="auto" w:fill="FFFFFF"/>
        <w:spacing w:after="160"/>
        <w:rPr>
          <w:rFonts w:asciiTheme="minorHAnsi" w:hAnsiTheme="minorHAnsi" w:cstheme="minorHAnsi"/>
          <w:color w:val="000000"/>
        </w:rPr>
      </w:pPr>
      <w:r w:rsidRPr="0053203C">
        <w:rPr>
          <w:rStyle w:val="contentpasted0"/>
          <w:rFonts w:asciiTheme="minorHAnsi" w:hAnsiTheme="minorHAnsi" w:cstheme="minorHAnsi"/>
          <w:color w:val="000000"/>
        </w:rPr>
        <w:t>Best wishes, </w:t>
      </w:r>
    </w:p>
    <w:p w:rsidR="009D0522" w:rsidRPr="0053203C" w:rsidRDefault="009D0522" w:rsidP="009D0522">
      <w:pPr>
        <w:shd w:val="clear" w:color="auto" w:fill="FFFFFF"/>
        <w:spacing w:after="160"/>
        <w:rPr>
          <w:rFonts w:asciiTheme="minorHAnsi" w:hAnsiTheme="minorHAnsi" w:cstheme="minorHAnsi"/>
          <w:color w:val="000000"/>
        </w:rPr>
      </w:pPr>
      <w:r w:rsidRPr="0053203C">
        <w:rPr>
          <w:rFonts w:asciiTheme="minorHAnsi" w:hAnsiTheme="minorHAnsi" w:cstheme="minorHAnsi"/>
          <w:color w:val="000000"/>
        </w:rPr>
        <w:t> </w:t>
      </w:r>
    </w:p>
    <w:p w:rsidR="000054C4" w:rsidRPr="0053203C" w:rsidRDefault="00C61021">
      <w:pPr>
        <w:rPr>
          <w:rFonts w:asciiTheme="minorHAnsi" w:hAnsiTheme="minorHAnsi" w:cstheme="minorHAnsi"/>
        </w:rPr>
      </w:pPr>
      <w:r>
        <w:rPr>
          <w:rStyle w:val="contentpasted0"/>
          <w:rFonts w:asciiTheme="minorHAnsi" w:hAnsiTheme="minorHAnsi" w:cstheme="minorHAnsi"/>
          <w:color w:val="000000"/>
        </w:rPr>
        <w:t xml:space="preserve">Careers Lead name </w:t>
      </w:r>
    </w:p>
    <w:sectPr w:rsidR="000054C4" w:rsidRPr="005320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522"/>
    <w:rsid w:val="0053203C"/>
    <w:rsid w:val="00693FAC"/>
    <w:rsid w:val="009D0522"/>
    <w:rsid w:val="00C61021"/>
    <w:rsid w:val="00F510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3FD7F"/>
  <w15:chartTrackingRefBased/>
  <w15:docId w15:val="{8493D561-8E59-4500-9472-3CC0D867F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0522"/>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tentpasted0">
    <w:name w:val="contentpasted0"/>
    <w:basedOn w:val="DefaultParagraphFont"/>
    <w:rsid w:val="009D0522"/>
  </w:style>
  <w:style w:type="character" w:styleId="Hyperlink">
    <w:name w:val="Hyperlink"/>
    <w:basedOn w:val="DefaultParagraphFont"/>
    <w:uiPriority w:val="99"/>
    <w:unhideWhenUsed/>
    <w:rsid w:val="009D052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8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ionalcareers.service.gov.uk/explore-your-education-and-training-choices/t-levels" TargetMode="External"/><Relationship Id="rId13" Type="http://schemas.openxmlformats.org/officeDocument/2006/relationships/hyperlink" Target="https://nationalcareers.service.gov.uk/explore-your-education-and-training-choices/vocational-technical-qualifications-vtqs" TargetMode="External"/><Relationship Id="rId18" Type="http://schemas.openxmlformats.org/officeDocument/2006/relationships/hyperlink" Target="https://digital.ucas.com/coursedisplay/results/providers?studyYear=2022&amp;destination=Undergraduate&amp;qualifications=HND%20or%20DipHE&amp;postcodeDistanceSystem=imperial&amp;pageNumber=1&amp;sort=ProviderAtoZ&amp;clearingPreference=None" TargetMode="External"/><Relationship Id="rId26" Type="http://schemas.openxmlformats.org/officeDocument/2006/relationships/hyperlink" Target="https://nationalcareers.service.gov.uk/explore-your-education-and-training-choices/school-leavers-schemes" TargetMode="External"/><Relationship Id="rId3" Type="http://schemas.openxmlformats.org/officeDocument/2006/relationships/webSettings" Target="webSettings.xml"/><Relationship Id="rId21" Type="http://schemas.openxmlformats.org/officeDocument/2006/relationships/hyperlink" Target="https://nationalcareers.service.gov.uk/explore-your-education-and-training-choices/higher-technical" TargetMode="External"/><Relationship Id="rId7" Type="http://schemas.openxmlformats.org/officeDocument/2006/relationships/hyperlink" Target="https://nationalcareers.service.gov.uk/explore-your-education-and-training-choices/apprenticeship" TargetMode="External"/><Relationship Id="rId12" Type="http://schemas.openxmlformats.org/officeDocument/2006/relationships/hyperlink" Target="https://nationalcareers.service.gov.uk/explore-your-education-and-training-choices/t-levels" TargetMode="External"/><Relationship Id="rId17" Type="http://schemas.openxmlformats.org/officeDocument/2006/relationships/hyperlink" Target="https://www.ucas.com/undergraduate/what-and-where-study/choosing-course/foundation-degrees" TargetMode="External"/><Relationship Id="rId25" Type="http://schemas.openxmlformats.org/officeDocument/2006/relationships/hyperlink" Target="https://nationalcareers.service.gov.uk/explore-your-education-and-training-choices/supported-internship" TargetMode="External"/><Relationship Id="rId2" Type="http://schemas.openxmlformats.org/officeDocument/2006/relationships/settings" Target="settings.xml"/><Relationship Id="rId16" Type="http://schemas.openxmlformats.org/officeDocument/2006/relationships/hyperlink" Target="https://digital.ucas.com/coursedisplay/results/providers?studyYear=2022&amp;destination=Undergraduate&amp;qualifications=HNC%20or%20CertHE&amp;postcodeDistanceSystem=imperial&amp;pageNumber=1&amp;sort=ProviderAtoZ&amp;clearingPreference=None" TargetMode="External"/><Relationship Id="rId20" Type="http://schemas.openxmlformats.org/officeDocument/2006/relationships/hyperlink" Target="https://nationalcareers.service.gov.uk/explore-your-education-and-training-choices/a-levels" TargetMode="Externa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s://www.ocr.org.uk/qualifications/cambridge-technicals/" TargetMode="External"/><Relationship Id="rId24" Type="http://schemas.openxmlformats.org/officeDocument/2006/relationships/image" Target="media/image5.png"/><Relationship Id="rId5" Type="http://schemas.openxmlformats.org/officeDocument/2006/relationships/image" Target="media/image2.png"/><Relationship Id="rId15" Type="http://schemas.openxmlformats.org/officeDocument/2006/relationships/hyperlink" Target="https://digital.ucas.com/coursedisplay/results/providers?studyYear=2022&amp;destination=Undergraduate&amp;qualifications=HND%20or%20DipHE&amp;postcodeDistanceSystem=imperial&amp;pageNumber=1&amp;sort=ProviderAtoZ&amp;clearingPreference=None" TargetMode="External"/><Relationship Id="rId23" Type="http://schemas.openxmlformats.org/officeDocument/2006/relationships/hyperlink" Target="https://nationalcareers.service.gov.uk/explore-your-education-and-training-choices/higher-education" TargetMode="External"/><Relationship Id="rId28" Type="http://schemas.openxmlformats.org/officeDocument/2006/relationships/theme" Target="theme/theme1.xml"/><Relationship Id="rId10" Type="http://schemas.openxmlformats.org/officeDocument/2006/relationships/hyperlink" Target="https://www.ocr.org.uk/qualifications/cambridge-nationals/" TargetMode="External"/><Relationship Id="rId19" Type="http://schemas.openxmlformats.org/officeDocument/2006/relationships/hyperlink" Target="https://nationalcareers.service.gov.uk/explore-your-education-and-training-choices/higher-technical" TargetMode="External"/><Relationship Id="rId4" Type="http://schemas.openxmlformats.org/officeDocument/2006/relationships/image" Target="media/image1.jpeg"/><Relationship Id="rId9" Type="http://schemas.openxmlformats.org/officeDocument/2006/relationships/hyperlink" Target="https://www.ucas.com/further-education/post-16-qualifications/qualifications-you-can-take/btec-diplomas" TargetMode="External"/><Relationship Id="rId14" Type="http://schemas.openxmlformats.org/officeDocument/2006/relationships/image" Target="media/image4.png"/><Relationship Id="rId22" Type="http://schemas.openxmlformats.org/officeDocument/2006/relationships/hyperlink" Target="https://nationalcareers.service.gov.uk/explore-your-education-and-training-choices/apprenticeship"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1027</Words>
  <Characters>5855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Cumbria County Council</Company>
  <LinksUpToDate>false</LinksUpToDate>
  <CharactersWithSpaces>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Tate, Jo</dc:creator>
  <cp:keywords/>
  <dc:description/>
  <cp:lastModifiedBy>Tate, Jo</cp:lastModifiedBy>
  <cp:revision>2</cp:revision>
  <dcterms:created xsi:type="dcterms:W3CDTF">2023-07-27T15:35:00Z</dcterms:created>
  <dcterms:modified xsi:type="dcterms:W3CDTF">2023-07-27T15:35:00Z</dcterms:modified>
</cp:coreProperties>
</file>